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944A0E" w:rsidRDefault="00B917CC" w:rsidP="003D5FC1">
      <w:pPr>
        <w:ind w:left="270"/>
        <w:contextualSpacing/>
        <w:outlineLvl w:val="0"/>
        <w:rPr>
          <w:i/>
          <w:color w:val="000000"/>
          <w:sz w:val="20"/>
        </w:rPr>
      </w:pPr>
      <w:r w:rsidRPr="00944A0E">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944A0E">
        <w:rPr>
          <w:i/>
          <w:color w:val="000000"/>
          <w:sz w:val="20"/>
        </w:rPr>
        <w:t>Media</w:t>
      </w:r>
      <w:r w:rsidR="003C5A10" w:rsidRPr="00944A0E">
        <w:rPr>
          <w:i/>
          <w:color w:val="000000"/>
          <w:sz w:val="20"/>
        </w:rPr>
        <w:t xml:space="preserve"> </w:t>
      </w:r>
      <w:r w:rsidR="0058557D" w:rsidRPr="00944A0E">
        <w:rPr>
          <w:i/>
          <w:color w:val="000000"/>
          <w:sz w:val="20"/>
        </w:rPr>
        <w:t>contact:</w:t>
      </w:r>
      <w:r w:rsidR="0058557D" w:rsidRPr="00944A0E">
        <w:rPr>
          <w:i/>
          <w:color w:val="000000"/>
          <w:sz w:val="20"/>
        </w:rPr>
        <w:tab/>
      </w:r>
      <w:r w:rsidR="00672468" w:rsidRPr="00944A0E">
        <w:rPr>
          <w:i/>
          <w:color w:val="000000"/>
          <w:sz w:val="20"/>
        </w:rPr>
        <w:t>Heather</w:t>
      </w:r>
      <w:r w:rsidR="003C5A10" w:rsidRPr="00944A0E">
        <w:rPr>
          <w:i/>
          <w:color w:val="000000"/>
          <w:sz w:val="20"/>
        </w:rPr>
        <w:t xml:space="preserve"> </w:t>
      </w:r>
      <w:r w:rsidR="00672468" w:rsidRPr="00944A0E">
        <w:rPr>
          <w:i/>
          <w:color w:val="000000"/>
          <w:sz w:val="20"/>
        </w:rPr>
        <w:t>West,</w:t>
      </w:r>
      <w:r w:rsidR="003C5A10" w:rsidRPr="00944A0E">
        <w:rPr>
          <w:i/>
          <w:color w:val="000000"/>
          <w:sz w:val="20"/>
        </w:rPr>
        <w:t xml:space="preserve"> </w:t>
      </w:r>
      <w:r w:rsidR="00672468" w:rsidRPr="00944A0E">
        <w:rPr>
          <w:i/>
          <w:color w:val="000000"/>
          <w:sz w:val="20"/>
        </w:rPr>
        <w:t>612-724-8760,</w:t>
      </w:r>
      <w:r w:rsidR="003C5A10" w:rsidRPr="00944A0E">
        <w:rPr>
          <w:i/>
          <w:color w:val="000000"/>
          <w:sz w:val="20"/>
        </w:rPr>
        <w:t xml:space="preserve"> </w:t>
      </w:r>
      <w:r w:rsidR="00863F8C" w:rsidRPr="00944A0E">
        <w:rPr>
          <w:i/>
          <w:color w:val="000000"/>
          <w:sz w:val="20"/>
        </w:rPr>
        <w:t>heather@heatherwestpr.com</w:t>
      </w:r>
    </w:p>
    <w:p w14:paraId="4F4A0257" w14:textId="28406ACC" w:rsidR="00863F8C" w:rsidRPr="00944A0E" w:rsidRDefault="00CB567D" w:rsidP="003D5FC1">
      <w:pPr>
        <w:ind w:left="270"/>
        <w:contextualSpacing/>
        <w:outlineLvl w:val="0"/>
        <w:rPr>
          <w:i/>
          <w:color w:val="000000"/>
          <w:sz w:val="20"/>
        </w:rPr>
      </w:pPr>
      <w:r w:rsidRPr="00944A0E">
        <w:rPr>
          <w:i/>
          <w:color w:val="000000"/>
          <w:sz w:val="20"/>
        </w:rPr>
        <w:t>Photos</w:t>
      </w:r>
      <w:r w:rsidR="00A85B0C" w:rsidRPr="00944A0E">
        <w:rPr>
          <w:i/>
          <w:color w:val="000000"/>
          <w:sz w:val="20"/>
        </w:rPr>
        <w:t xml:space="preserve"> by:</w:t>
      </w:r>
      <w:r w:rsidR="00A85B0C" w:rsidRPr="00944A0E">
        <w:rPr>
          <w:i/>
          <w:color w:val="000000"/>
          <w:sz w:val="20"/>
        </w:rPr>
        <w:tab/>
      </w:r>
      <w:r w:rsidR="00D3182E" w:rsidRPr="00944A0E">
        <w:rPr>
          <w:i/>
          <w:color w:val="000000"/>
          <w:sz w:val="20"/>
        </w:rPr>
        <w:tab/>
      </w:r>
      <w:r w:rsidR="004722EC" w:rsidRPr="00944A0E">
        <w:rPr>
          <w:i/>
          <w:color w:val="000000"/>
          <w:sz w:val="20"/>
        </w:rPr>
        <w:t>Joshua Jay Elliott, courtesy of Works Progress Architecture</w:t>
      </w:r>
      <w:r w:rsidR="00F31827">
        <w:rPr>
          <w:i/>
          <w:color w:val="000000"/>
          <w:sz w:val="20"/>
        </w:rPr>
        <w:t>,</w:t>
      </w:r>
      <w:r w:rsidR="004722EC" w:rsidRPr="00944A0E">
        <w:rPr>
          <w:i/>
          <w:color w:val="000000"/>
          <w:sz w:val="20"/>
        </w:rPr>
        <w:t xml:space="preserve"> LLP</w:t>
      </w:r>
    </w:p>
    <w:p w14:paraId="6548A9CE" w14:textId="77777777" w:rsidR="00863F8C" w:rsidRPr="00944A0E" w:rsidRDefault="00863F8C" w:rsidP="003D5FC1">
      <w:pPr>
        <w:ind w:left="270"/>
        <w:contextualSpacing/>
        <w:outlineLvl w:val="0"/>
        <w:rPr>
          <w:color w:val="000000"/>
          <w:sz w:val="20"/>
          <w:u w:val="single"/>
        </w:rPr>
      </w:pPr>
    </w:p>
    <w:p w14:paraId="2FA73AC0" w14:textId="77777777" w:rsidR="00672468" w:rsidRPr="00944A0E"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3D859557" w14:textId="42BA43AD" w:rsidR="003D5FC1" w:rsidRPr="00944A0E" w:rsidRDefault="00691F4A" w:rsidP="00243967">
      <w:pPr>
        <w:ind w:left="270" w:right="-126"/>
        <w:jc w:val="center"/>
        <w:rPr>
          <w:rFonts w:ascii="Futura" w:eastAsia="Times New Roman" w:hAnsi="Futura"/>
          <w:color w:val="000000"/>
          <w:sz w:val="30"/>
          <w:szCs w:val="30"/>
        </w:rPr>
      </w:pPr>
      <w:r w:rsidRPr="00944A0E">
        <w:rPr>
          <w:rFonts w:ascii="Futura" w:eastAsia="Times New Roman" w:hAnsi="Futura"/>
          <w:color w:val="000000"/>
          <w:sz w:val="30"/>
          <w:szCs w:val="30"/>
        </w:rPr>
        <w:t xml:space="preserve">Slate, </w:t>
      </w:r>
      <w:r w:rsidR="009D6B70" w:rsidRPr="00944A0E">
        <w:rPr>
          <w:rFonts w:ascii="Futura" w:eastAsia="Times New Roman" w:hAnsi="Futura"/>
          <w:color w:val="000000"/>
          <w:sz w:val="30"/>
          <w:szCs w:val="30"/>
        </w:rPr>
        <w:t xml:space="preserve">Portland’s </w:t>
      </w:r>
      <w:r w:rsidRPr="00944A0E">
        <w:rPr>
          <w:rFonts w:ascii="Futura" w:eastAsia="Times New Roman" w:hAnsi="Futura"/>
          <w:color w:val="000000"/>
          <w:sz w:val="30"/>
          <w:szCs w:val="30"/>
        </w:rPr>
        <w:t>new</w:t>
      </w:r>
      <w:r w:rsidR="00243967">
        <w:rPr>
          <w:rFonts w:ascii="Futura" w:eastAsia="Times New Roman" w:hAnsi="Futura"/>
          <w:color w:val="000000"/>
          <w:sz w:val="30"/>
          <w:szCs w:val="30"/>
        </w:rPr>
        <w:t>, LEED Gold,</w:t>
      </w:r>
      <w:r w:rsidRPr="00944A0E">
        <w:rPr>
          <w:rFonts w:ascii="Futura" w:eastAsia="Times New Roman" w:hAnsi="Futura"/>
          <w:color w:val="000000"/>
          <w:sz w:val="30"/>
          <w:szCs w:val="30"/>
        </w:rPr>
        <w:t xml:space="preserve"> </w:t>
      </w:r>
      <w:r w:rsidR="009D6B70" w:rsidRPr="00944A0E">
        <w:rPr>
          <w:rFonts w:ascii="Futura" w:eastAsia="Times New Roman" w:hAnsi="Futura"/>
          <w:color w:val="000000"/>
          <w:sz w:val="30"/>
          <w:szCs w:val="30"/>
        </w:rPr>
        <w:t xml:space="preserve">mixed-use, </w:t>
      </w:r>
      <w:r w:rsidR="00A9266D" w:rsidRPr="00944A0E">
        <w:rPr>
          <w:rFonts w:ascii="Futura" w:eastAsia="Times New Roman" w:hAnsi="Futura"/>
          <w:color w:val="000000"/>
          <w:sz w:val="30"/>
          <w:szCs w:val="30"/>
        </w:rPr>
        <w:t>transit-</w:t>
      </w:r>
      <w:r w:rsidR="009D6B70" w:rsidRPr="00944A0E">
        <w:rPr>
          <w:rFonts w:ascii="Futura" w:eastAsia="Times New Roman" w:hAnsi="Futura"/>
          <w:color w:val="000000"/>
          <w:sz w:val="30"/>
          <w:szCs w:val="30"/>
        </w:rPr>
        <w:t>oriented development</w:t>
      </w:r>
      <w:r w:rsidRPr="00944A0E">
        <w:rPr>
          <w:rFonts w:ascii="Futura" w:eastAsia="Times New Roman" w:hAnsi="Futura"/>
          <w:color w:val="000000"/>
          <w:sz w:val="30"/>
          <w:szCs w:val="30"/>
        </w:rPr>
        <w:t>,</w:t>
      </w:r>
      <w:r w:rsidR="009D6B70" w:rsidRPr="00944A0E">
        <w:rPr>
          <w:rFonts w:ascii="Futura" w:eastAsia="Times New Roman" w:hAnsi="Futura"/>
          <w:color w:val="000000"/>
          <w:sz w:val="30"/>
          <w:szCs w:val="30"/>
        </w:rPr>
        <w:t xml:space="preserve"> features Wausau’s </w:t>
      </w:r>
      <w:r w:rsidR="00243967">
        <w:rPr>
          <w:rFonts w:ascii="Futura" w:eastAsia="Times New Roman" w:hAnsi="Futura"/>
          <w:color w:val="000000"/>
          <w:sz w:val="30"/>
          <w:szCs w:val="30"/>
        </w:rPr>
        <w:t xml:space="preserve">windows, doors and </w:t>
      </w:r>
      <w:r w:rsidR="009D6B70" w:rsidRPr="00944A0E">
        <w:rPr>
          <w:rFonts w:ascii="Futura" w:eastAsia="Times New Roman" w:hAnsi="Futura"/>
          <w:color w:val="000000"/>
          <w:sz w:val="30"/>
          <w:szCs w:val="30"/>
        </w:rPr>
        <w:t>curtainwall</w:t>
      </w:r>
    </w:p>
    <w:p w14:paraId="48BF1048" w14:textId="77777777" w:rsidR="00CE398C" w:rsidRPr="00944A0E" w:rsidRDefault="00CE398C" w:rsidP="00E51489">
      <w:pPr>
        <w:pStyle w:val="Body"/>
        <w:ind w:left="270"/>
        <w:contextualSpacing/>
        <w:rPr>
          <w:rFonts w:ascii="Times New Roman" w:hAnsi="Times New Roman" w:cs="Times New Roman"/>
          <w:u w:color="000000"/>
        </w:rPr>
      </w:pPr>
    </w:p>
    <w:p w14:paraId="149A8F1C" w14:textId="055714A4" w:rsidR="00416AA1" w:rsidRDefault="00A83AC9" w:rsidP="00FE4D22">
      <w:pPr>
        <w:widowControl w:val="0"/>
        <w:autoSpaceDE w:val="0"/>
        <w:autoSpaceDN w:val="0"/>
        <w:adjustRightInd w:val="0"/>
        <w:ind w:left="270" w:right="-36"/>
        <w:contextualSpacing/>
        <w:rPr>
          <w:szCs w:val="22"/>
        </w:rPr>
      </w:pPr>
      <w:r w:rsidRPr="00944A0E">
        <w:rPr>
          <w:color w:val="000000"/>
          <w:szCs w:val="22"/>
          <w:u w:color="222222"/>
          <w:shd w:val="clear" w:color="auto" w:fill="FFFFFF"/>
        </w:rPr>
        <w:t>Wausau,</w:t>
      </w:r>
      <w:r w:rsidR="003C5A10" w:rsidRPr="00944A0E">
        <w:rPr>
          <w:color w:val="000000"/>
          <w:szCs w:val="22"/>
          <w:u w:color="222222"/>
          <w:shd w:val="clear" w:color="auto" w:fill="FFFFFF"/>
        </w:rPr>
        <w:t xml:space="preserve"> </w:t>
      </w:r>
      <w:r w:rsidRPr="00944A0E">
        <w:rPr>
          <w:color w:val="000000"/>
          <w:szCs w:val="22"/>
          <w:u w:color="222222"/>
          <w:shd w:val="clear" w:color="auto" w:fill="FFFFFF"/>
        </w:rPr>
        <w:t>Wisconsin</w:t>
      </w:r>
      <w:r w:rsidR="003C5A10" w:rsidRPr="00944A0E">
        <w:rPr>
          <w:color w:val="000000"/>
          <w:szCs w:val="22"/>
          <w:u w:color="222222"/>
          <w:shd w:val="clear" w:color="auto" w:fill="FFFFFF"/>
        </w:rPr>
        <w:t xml:space="preserve"> </w:t>
      </w:r>
      <w:r w:rsidR="00BE3B35">
        <w:rPr>
          <w:color w:val="000000"/>
          <w:szCs w:val="22"/>
          <w:u w:color="222222"/>
          <w:shd w:val="clear" w:color="auto" w:fill="FFFFFF"/>
        </w:rPr>
        <w:t>(</w:t>
      </w:r>
      <w:r w:rsidR="00F31827">
        <w:rPr>
          <w:color w:val="000000"/>
          <w:szCs w:val="22"/>
          <w:u w:color="222222"/>
          <w:shd w:val="clear" w:color="auto" w:fill="FFFFFF"/>
        </w:rPr>
        <w:t>June</w:t>
      </w:r>
      <w:r w:rsidR="00944A0E" w:rsidRPr="00944A0E">
        <w:rPr>
          <w:color w:val="000000"/>
          <w:szCs w:val="22"/>
          <w:u w:color="222222"/>
          <w:shd w:val="clear" w:color="auto" w:fill="FFFFFF"/>
        </w:rPr>
        <w:t xml:space="preserve"> 2017</w:t>
      </w:r>
      <w:r w:rsidR="00CE398C" w:rsidRPr="00944A0E">
        <w:rPr>
          <w:color w:val="000000"/>
          <w:szCs w:val="22"/>
          <w:u w:color="222222"/>
          <w:shd w:val="clear" w:color="auto" w:fill="FFFFFF"/>
        </w:rPr>
        <w:t>)</w:t>
      </w:r>
      <w:r w:rsidR="003C5A10" w:rsidRPr="00944A0E">
        <w:rPr>
          <w:color w:val="000000"/>
          <w:szCs w:val="22"/>
          <w:u w:color="222222"/>
          <w:shd w:val="clear" w:color="auto" w:fill="FFFFFF"/>
        </w:rPr>
        <w:t xml:space="preserve"> </w:t>
      </w:r>
      <w:r w:rsidR="00CE398C" w:rsidRPr="00944A0E">
        <w:rPr>
          <w:color w:val="000000"/>
          <w:szCs w:val="22"/>
          <w:u w:color="222222"/>
          <w:shd w:val="clear" w:color="auto" w:fill="FFFFFF"/>
        </w:rPr>
        <w:t>–</w:t>
      </w:r>
      <w:r w:rsidR="00F36ACB" w:rsidRPr="00944A0E">
        <w:rPr>
          <w:color w:val="000000"/>
          <w:szCs w:val="22"/>
          <w:u w:color="222222"/>
          <w:shd w:val="clear" w:color="auto" w:fill="FFFFFF"/>
        </w:rPr>
        <w:t xml:space="preserve"> </w:t>
      </w:r>
      <w:r w:rsidR="00691F4A" w:rsidRPr="00944A0E">
        <w:rPr>
          <w:color w:val="000000"/>
          <w:szCs w:val="22"/>
          <w:u w:color="222222"/>
          <w:shd w:val="clear" w:color="auto" w:fill="FFFFFF"/>
        </w:rPr>
        <w:t>T</w:t>
      </w:r>
      <w:r w:rsidR="000034F2" w:rsidRPr="00944A0E">
        <w:rPr>
          <w:szCs w:val="22"/>
        </w:rPr>
        <w:t>he City of P</w:t>
      </w:r>
      <w:r w:rsidR="00944A0E" w:rsidRPr="00944A0E">
        <w:rPr>
          <w:szCs w:val="22"/>
        </w:rPr>
        <w:t>ortland, Oregon’s new 10-story</w:t>
      </w:r>
      <w:r w:rsidR="00A9266D" w:rsidRPr="00944A0E">
        <w:rPr>
          <w:szCs w:val="22"/>
        </w:rPr>
        <w:t>, mixed-use</w:t>
      </w:r>
      <w:r w:rsidR="00DC473B" w:rsidRPr="00944A0E">
        <w:rPr>
          <w:szCs w:val="22"/>
        </w:rPr>
        <w:t>,</w:t>
      </w:r>
      <w:r w:rsidR="00A9266D" w:rsidRPr="00944A0E">
        <w:rPr>
          <w:szCs w:val="22"/>
        </w:rPr>
        <w:t xml:space="preserve"> transit-</w:t>
      </w:r>
      <w:r w:rsidR="000034F2" w:rsidRPr="00944A0E">
        <w:rPr>
          <w:szCs w:val="22"/>
        </w:rPr>
        <w:t xml:space="preserve">oriented development </w:t>
      </w:r>
      <w:r w:rsidR="00691F4A" w:rsidRPr="00944A0E">
        <w:rPr>
          <w:szCs w:val="22"/>
        </w:rPr>
        <w:t xml:space="preserve">known as Slate </w:t>
      </w:r>
      <w:r w:rsidR="00243967">
        <w:rPr>
          <w:szCs w:val="22"/>
        </w:rPr>
        <w:t xml:space="preserve">earned </w:t>
      </w:r>
      <w:r w:rsidR="00243967" w:rsidRPr="00944A0E">
        <w:t>LEED</w:t>
      </w:r>
      <w:r w:rsidR="00243967" w:rsidRPr="00555DB7">
        <w:rPr>
          <w:szCs w:val="22"/>
          <w:vertAlign w:val="superscript"/>
        </w:rPr>
        <w:t>®</w:t>
      </w:r>
      <w:r w:rsidR="00243967" w:rsidRPr="00944A0E">
        <w:t xml:space="preserve"> Gold certification through the U.S. Green Building Council</w:t>
      </w:r>
      <w:r w:rsidR="00243967">
        <w:t xml:space="preserve"> in Dec. 2016</w:t>
      </w:r>
      <w:r w:rsidR="00691F4A" w:rsidRPr="00944A0E">
        <w:rPr>
          <w:szCs w:val="22"/>
        </w:rPr>
        <w:t xml:space="preserve">. Formerly called Block 75, the </w:t>
      </w:r>
      <w:r w:rsidR="00243967" w:rsidRPr="00944A0E">
        <w:t>high</w:t>
      </w:r>
      <w:r w:rsidR="00243967">
        <w:t xml:space="preserve"> energy-efficiency </w:t>
      </w:r>
      <w:r w:rsidR="00691F4A" w:rsidRPr="00944A0E">
        <w:rPr>
          <w:szCs w:val="22"/>
        </w:rPr>
        <w:t xml:space="preserve">building </w:t>
      </w:r>
      <w:r w:rsidR="00243967">
        <w:rPr>
          <w:szCs w:val="22"/>
        </w:rPr>
        <w:t xml:space="preserve">features window, entrance and </w:t>
      </w:r>
      <w:r w:rsidR="00FE4D22">
        <w:rPr>
          <w:szCs w:val="22"/>
        </w:rPr>
        <w:t xml:space="preserve">unitized </w:t>
      </w:r>
      <w:r w:rsidR="00243967">
        <w:rPr>
          <w:szCs w:val="22"/>
        </w:rPr>
        <w:t>curtainwall systems by Wausau Window and Wall System</w:t>
      </w:r>
      <w:r w:rsidR="00FE4D22">
        <w:rPr>
          <w:szCs w:val="22"/>
        </w:rPr>
        <w:t>s</w:t>
      </w:r>
      <w:r w:rsidR="00243967">
        <w:rPr>
          <w:szCs w:val="22"/>
        </w:rPr>
        <w:t>.</w:t>
      </w:r>
    </w:p>
    <w:p w14:paraId="2679D928" w14:textId="77777777" w:rsidR="00243967" w:rsidRPr="00243967" w:rsidRDefault="00243967" w:rsidP="00243967">
      <w:pPr>
        <w:widowControl w:val="0"/>
        <w:autoSpaceDE w:val="0"/>
        <w:autoSpaceDN w:val="0"/>
        <w:adjustRightInd w:val="0"/>
        <w:ind w:left="270"/>
        <w:contextualSpacing/>
        <w:rPr>
          <w:szCs w:val="22"/>
        </w:rPr>
      </w:pPr>
    </w:p>
    <w:p w14:paraId="2B8CA62E" w14:textId="2C4BA878" w:rsidR="00243967" w:rsidRPr="00944A0E" w:rsidRDefault="00CC6E3F" w:rsidP="00243967">
      <w:pPr>
        <w:widowControl w:val="0"/>
        <w:autoSpaceDE w:val="0"/>
        <w:autoSpaceDN w:val="0"/>
        <w:adjustRightInd w:val="0"/>
        <w:ind w:left="270"/>
        <w:contextualSpacing/>
        <w:rPr>
          <w:color w:val="211D1E"/>
          <w:szCs w:val="22"/>
        </w:rPr>
      </w:pPr>
      <w:r w:rsidRPr="00944A0E">
        <w:rPr>
          <w:color w:val="211D1E"/>
          <w:szCs w:val="22"/>
        </w:rPr>
        <w:t xml:space="preserve">A cornerstone in the City’s efforts to revitalize the Burnside Bridgehead area, </w:t>
      </w:r>
      <w:r w:rsidR="00691F4A" w:rsidRPr="00944A0E">
        <w:rPr>
          <w:color w:val="211D1E"/>
          <w:szCs w:val="22"/>
        </w:rPr>
        <w:t>Slate</w:t>
      </w:r>
      <w:r w:rsidRPr="00944A0E">
        <w:rPr>
          <w:color w:val="211D1E"/>
          <w:szCs w:val="22"/>
        </w:rPr>
        <w:t xml:space="preserve"> </w:t>
      </w:r>
      <w:r w:rsidR="00860C2C" w:rsidRPr="00944A0E">
        <w:rPr>
          <w:color w:val="211D1E"/>
          <w:szCs w:val="22"/>
        </w:rPr>
        <w:t xml:space="preserve">rises on a previously vacant lot. </w:t>
      </w:r>
      <w:r w:rsidR="00243967">
        <w:rPr>
          <w:szCs w:val="22"/>
        </w:rPr>
        <w:t xml:space="preserve">Opened in Sept. 2016, the project </w:t>
      </w:r>
      <w:r w:rsidR="00F31827">
        <w:rPr>
          <w:szCs w:val="22"/>
        </w:rPr>
        <w:t xml:space="preserve">spans </w:t>
      </w:r>
      <w:bookmarkStart w:id="0" w:name="_GoBack"/>
      <w:r w:rsidR="00F31827">
        <w:rPr>
          <w:szCs w:val="22"/>
        </w:rPr>
        <w:t>147</w:t>
      </w:r>
      <w:bookmarkEnd w:id="0"/>
      <w:r w:rsidR="00243967" w:rsidRPr="00944A0E">
        <w:rPr>
          <w:szCs w:val="22"/>
        </w:rPr>
        <w:t xml:space="preserve">,000 square feet and offers </w:t>
      </w:r>
      <w:r w:rsidR="00243967" w:rsidRPr="00944A0E">
        <w:rPr>
          <w:color w:val="211D1E"/>
          <w:szCs w:val="22"/>
        </w:rPr>
        <w:t xml:space="preserve">75 market-rate apartment units on the upper six floors; </w:t>
      </w:r>
      <w:r w:rsidR="00F31827">
        <w:rPr>
          <w:color w:val="211D1E"/>
          <w:szCs w:val="22"/>
        </w:rPr>
        <w:t>35,000</w:t>
      </w:r>
      <w:r w:rsidR="00243967" w:rsidRPr="00944A0E">
        <w:rPr>
          <w:color w:val="211D1E"/>
          <w:szCs w:val="22"/>
        </w:rPr>
        <w:t xml:space="preserve"> square feet of creative co-working office workspace on floors 2-4; and </w:t>
      </w:r>
      <w:r w:rsidR="00F31827">
        <w:rPr>
          <w:color w:val="211D1E"/>
          <w:szCs w:val="22"/>
        </w:rPr>
        <w:t xml:space="preserve">7,800 </w:t>
      </w:r>
      <w:r w:rsidR="00243967" w:rsidRPr="00944A0E">
        <w:rPr>
          <w:color w:val="211D1E"/>
          <w:szCs w:val="22"/>
        </w:rPr>
        <w:t>square feet of retail space at street level.</w:t>
      </w:r>
    </w:p>
    <w:p w14:paraId="4DCFF399" w14:textId="77777777" w:rsidR="00243967" w:rsidRDefault="00243967" w:rsidP="00416AA1">
      <w:pPr>
        <w:widowControl w:val="0"/>
        <w:autoSpaceDE w:val="0"/>
        <w:autoSpaceDN w:val="0"/>
        <w:adjustRightInd w:val="0"/>
        <w:ind w:left="270"/>
        <w:contextualSpacing/>
        <w:rPr>
          <w:color w:val="211D1E"/>
          <w:szCs w:val="22"/>
        </w:rPr>
      </w:pPr>
    </w:p>
    <w:p w14:paraId="405AF627" w14:textId="716E3A5D" w:rsidR="0091460A" w:rsidRPr="00944A0E" w:rsidRDefault="004A0AD7" w:rsidP="00416AA1">
      <w:pPr>
        <w:widowControl w:val="0"/>
        <w:autoSpaceDE w:val="0"/>
        <w:autoSpaceDN w:val="0"/>
        <w:adjustRightInd w:val="0"/>
        <w:ind w:left="270"/>
        <w:contextualSpacing/>
      </w:pPr>
      <w:r w:rsidRPr="00944A0E">
        <w:rPr>
          <w:color w:val="211D1E"/>
          <w:szCs w:val="22"/>
        </w:rPr>
        <w:t xml:space="preserve">Designed by </w:t>
      </w:r>
      <w:r w:rsidR="00416AA1" w:rsidRPr="00944A0E">
        <w:t>Works</w:t>
      </w:r>
      <w:r w:rsidR="00416AA1" w:rsidRPr="00944A0E">
        <w:rPr>
          <w:szCs w:val="22"/>
        </w:rPr>
        <w:t xml:space="preserve"> </w:t>
      </w:r>
      <w:r w:rsidR="00416AA1" w:rsidRPr="00944A0E">
        <w:t>P</w:t>
      </w:r>
      <w:r w:rsidR="00F31827">
        <w:t>rogress</w:t>
      </w:r>
      <w:r w:rsidR="00416AA1" w:rsidRPr="00944A0E">
        <w:t xml:space="preserve"> Architecture for co-developers Urban Development Partners and B</w:t>
      </w:r>
      <w:r w:rsidRPr="00944A0E">
        <w:t>eam Development,</w:t>
      </w:r>
      <w:r w:rsidR="00416AA1" w:rsidRPr="00944A0E">
        <w:t xml:space="preserve"> </w:t>
      </w:r>
      <w:r w:rsidR="0091460A" w:rsidRPr="00944A0E">
        <w:t>the property conveys a “push and pull” theme exemplifying the location’s vibrancy. The glass, metal and concrete façade consists of articulated, modulated, rectangular shapes, including some that are setback a</w:t>
      </w:r>
      <w:r w:rsidR="008F5719" w:rsidRPr="00944A0E">
        <w:t>nd some that project over the sidewalks below.</w:t>
      </w:r>
    </w:p>
    <w:p w14:paraId="6F97D68B" w14:textId="77777777" w:rsidR="0091460A" w:rsidRPr="00944A0E" w:rsidRDefault="0091460A" w:rsidP="00416AA1">
      <w:pPr>
        <w:widowControl w:val="0"/>
        <w:autoSpaceDE w:val="0"/>
        <w:autoSpaceDN w:val="0"/>
        <w:adjustRightInd w:val="0"/>
        <w:ind w:left="270"/>
        <w:contextualSpacing/>
      </w:pPr>
    </w:p>
    <w:p w14:paraId="4D012EF6" w14:textId="26F070E6" w:rsidR="00DC473B" w:rsidRPr="00944A0E" w:rsidRDefault="00DC473B" w:rsidP="00205D9B">
      <w:pPr>
        <w:widowControl w:val="0"/>
        <w:autoSpaceDE w:val="0"/>
        <w:autoSpaceDN w:val="0"/>
        <w:adjustRightInd w:val="0"/>
        <w:ind w:left="270"/>
        <w:contextualSpacing/>
      </w:pPr>
      <w:r w:rsidRPr="00944A0E">
        <w:t xml:space="preserve">“It creates the illusion of a shifting stack,” describes Works </w:t>
      </w:r>
      <w:r w:rsidR="00F31827">
        <w:t>Progress Architecture</w:t>
      </w:r>
      <w:r w:rsidRPr="00944A0E">
        <w:t xml:space="preserve">’s Ian Roll. “On the North and South sides, the curtainwall has a flat, clean, crisp look that transitions to a sculpted, </w:t>
      </w:r>
      <w:proofErr w:type="gramStart"/>
      <w:r w:rsidRPr="00944A0E">
        <w:t>figural</w:t>
      </w:r>
      <w:proofErr w:type="gramEnd"/>
      <w:r w:rsidRPr="00944A0E">
        <w:t xml:space="preserve"> texture on the East and West elevations. The curtainwall is crucial in registering the intentional lines and visual elements.”</w:t>
      </w:r>
    </w:p>
    <w:p w14:paraId="05A42B3F" w14:textId="77777777" w:rsidR="00DC473B" w:rsidRPr="00944A0E" w:rsidRDefault="00DC473B" w:rsidP="00205D9B">
      <w:pPr>
        <w:widowControl w:val="0"/>
        <w:autoSpaceDE w:val="0"/>
        <w:autoSpaceDN w:val="0"/>
        <w:adjustRightInd w:val="0"/>
        <w:ind w:left="270"/>
        <w:contextualSpacing/>
      </w:pPr>
    </w:p>
    <w:p w14:paraId="0D0595BE" w14:textId="03C6DF28" w:rsidR="00897908" w:rsidRPr="00944A0E" w:rsidRDefault="00897908" w:rsidP="00897908">
      <w:pPr>
        <w:widowControl w:val="0"/>
        <w:autoSpaceDE w:val="0"/>
        <w:autoSpaceDN w:val="0"/>
        <w:adjustRightInd w:val="0"/>
        <w:ind w:left="270"/>
        <w:contextualSpacing/>
        <w:rPr>
          <w:rFonts w:eastAsia="Times New Roman"/>
          <w:color w:val="000000"/>
          <w:szCs w:val="22"/>
        </w:rPr>
      </w:pPr>
      <w:r w:rsidRPr="00944A0E">
        <w:t>Roll notes that</w:t>
      </w:r>
      <w:r w:rsidR="00DC473B" w:rsidRPr="00944A0E">
        <w:t xml:space="preserve"> the firm worked closely with </w:t>
      </w:r>
      <w:r w:rsidR="00DC473B" w:rsidRPr="00944A0E">
        <w:rPr>
          <w:rFonts w:eastAsia="Times New Roman"/>
          <w:color w:val="000000"/>
          <w:szCs w:val="22"/>
        </w:rPr>
        <w:t>Wausau Window and Wall Systems from the pro</w:t>
      </w:r>
      <w:r w:rsidRPr="00944A0E">
        <w:rPr>
          <w:rFonts w:eastAsia="Times New Roman"/>
          <w:color w:val="000000"/>
          <w:szCs w:val="22"/>
        </w:rPr>
        <w:t xml:space="preserve">ject’s earliest stages. He </w:t>
      </w:r>
      <w:r w:rsidR="00DC473B" w:rsidRPr="00944A0E">
        <w:rPr>
          <w:rFonts w:eastAsia="Times New Roman"/>
          <w:color w:val="000000"/>
          <w:szCs w:val="22"/>
        </w:rPr>
        <w:t>credits Wausau’s architectural sales representative Brad</w:t>
      </w:r>
      <w:r w:rsidRPr="00944A0E">
        <w:rPr>
          <w:rFonts w:eastAsia="Times New Roman"/>
          <w:color w:val="000000"/>
          <w:szCs w:val="22"/>
        </w:rPr>
        <w:t xml:space="preserve"> </w:t>
      </w:r>
      <w:proofErr w:type="spellStart"/>
      <w:r w:rsidRPr="00944A0E">
        <w:rPr>
          <w:rFonts w:eastAsia="Times New Roman"/>
          <w:color w:val="000000"/>
          <w:szCs w:val="22"/>
        </w:rPr>
        <w:t>Glauser</w:t>
      </w:r>
      <w:proofErr w:type="spellEnd"/>
      <w:r w:rsidRPr="00944A0E">
        <w:rPr>
          <w:rFonts w:eastAsia="Times New Roman"/>
          <w:color w:val="000000"/>
          <w:szCs w:val="22"/>
        </w:rPr>
        <w:t xml:space="preserve"> as his primary contact in working through the project’s complexities.</w:t>
      </w:r>
    </w:p>
    <w:p w14:paraId="196494A6" w14:textId="77777777" w:rsidR="00897908" w:rsidRPr="00944A0E" w:rsidRDefault="00897908" w:rsidP="00897908">
      <w:pPr>
        <w:widowControl w:val="0"/>
        <w:autoSpaceDE w:val="0"/>
        <w:autoSpaceDN w:val="0"/>
        <w:adjustRightInd w:val="0"/>
        <w:ind w:left="270"/>
        <w:contextualSpacing/>
        <w:rPr>
          <w:rFonts w:eastAsia="Times New Roman"/>
          <w:color w:val="000000"/>
          <w:szCs w:val="22"/>
        </w:rPr>
      </w:pPr>
    </w:p>
    <w:p w14:paraId="19143A00" w14:textId="2A4E5020" w:rsidR="00DC473B" w:rsidRPr="00944A0E" w:rsidRDefault="00897908" w:rsidP="00897908">
      <w:pPr>
        <w:widowControl w:val="0"/>
        <w:autoSpaceDE w:val="0"/>
        <w:autoSpaceDN w:val="0"/>
        <w:adjustRightInd w:val="0"/>
        <w:ind w:left="270"/>
        <w:contextualSpacing/>
        <w:rPr>
          <w:rFonts w:eastAsia="Times New Roman"/>
          <w:color w:val="000000"/>
          <w:szCs w:val="22"/>
        </w:rPr>
      </w:pPr>
      <w:r w:rsidRPr="00944A0E">
        <w:rPr>
          <w:rFonts w:eastAsia="Times New Roman"/>
          <w:color w:val="000000"/>
          <w:szCs w:val="22"/>
        </w:rPr>
        <w:t xml:space="preserve">“Brad assisted us with selecting the system, and </w:t>
      </w:r>
      <w:r w:rsidR="00DC473B" w:rsidRPr="00944A0E">
        <w:rPr>
          <w:rFonts w:eastAsia="Times New Roman"/>
          <w:color w:val="000000"/>
          <w:szCs w:val="22"/>
        </w:rPr>
        <w:t xml:space="preserve">fine-tuning </w:t>
      </w:r>
      <w:r w:rsidRPr="00944A0E">
        <w:rPr>
          <w:rFonts w:eastAsia="Times New Roman"/>
          <w:color w:val="000000"/>
          <w:szCs w:val="22"/>
        </w:rPr>
        <w:t xml:space="preserve">it </w:t>
      </w:r>
      <w:r w:rsidR="00DC473B" w:rsidRPr="00944A0E">
        <w:rPr>
          <w:rFonts w:eastAsia="Times New Roman"/>
          <w:color w:val="000000"/>
          <w:szCs w:val="22"/>
        </w:rPr>
        <w:t xml:space="preserve">to </w:t>
      </w:r>
      <w:r w:rsidRPr="00944A0E">
        <w:rPr>
          <w:rFonts w:eastAsia="Times New Roman"/>
          <w:color w:val="000000"/>
          <w:szCs w:val="22"/>
        </w:rPr>
        <w:t>achieve</w:t>
      </w:r>
      <w:r w:rsidR="00DC473B" w:rsidRPr="00944A0E">
        <w:rPr>
          <w:rFonts w:eastAsia="Times New Roman"/>
          <w:color w:val="000000"/>
          <w:szCs w:val="22"/>
        </w:rPr>
        <w:t xml:space="preserve"> </w:t>
      </w:r>
      <w:r w:rsidRPr="00944A0E">
        <w:rPr>
          <w:rFonts w:eastAsia="Times New Roman"/>
          <w:color w:val="000000"/>
          <w:szCs w:val="22"/>
        </w:rPr>
        <w:t>the building envelope’s glassine openness and meet the energy code,” says Roll. “With digital modeling, we were able to get inside the units before anything was built to balance where the glass and metal panels should be placed for the right performance and look.”</w:t>
      </w:r>
    </w:p>
    <w:p w14:paraId="3A79E308" w14:textId="77777777" w:rsidR="00DC473B" w:rsidRPr="00944A0E" w:rsidRDefault="00DC473B" w:rsidP="00205D9B">
      <w:pPr>
        <w:widowControl w:val="0"/>
        <w:autoSpaceDE w:val="0"/>
        <w:autoSpaceDN w:val="0"/>
        <w:adjustRightInd w:val="0"/>
        <w:ind w:left="270"/>
        <w:contextualSpacing/>
      </w:pPr>
    </w:p>
    <w:p w14:paraId="5680C107" w14:textId="40B2383B" w:rsidR="00383586" w:rsidRPr="00944A0E" w:rsidRDefault="00897908" w:rsidP="00205D9B">
      <w:pPr>
        <w:widowControl w:val="0"/>
        <w:autoSpaceDE w:val="0"/>
        <w:autoSpaceDN w:val="0"/>
        <w:adjustRightInd w:val="0"/>
        <w:ind w:left="270"/>
        <w:contextualSpacing/>
        <w:rPr>
          <w:szCs w:val="22"/>
        </w:rPr>
      </w:pPr>
      <w:r w:rsidRPr="00944A0E">
        <w:t xml:space="preserve">Bringing the architectural vision to reality, </w:t>
      </w:r>
      <w:proofErr w:type="spellStart"/>
      <w:r w:rsidR="00416AA1" w:rsidRPr="00944A0E">
        <w:t>Yorke</w:t>
      </w:r>
      <w:proofErr w:type="spellEnd"/>
      <w:r w:rsidR="00416AA1" w:rsidRPr="00944A0E">
        <w:t xml:space="preserve"> &amp; Curtis</w:t>
      </w:r>
      <w:r w:rsidR="00357B69" w:rsidRPr="00944A0E">
        <w:t>, Inc.</w:t>
      </w:r>
      <w:r w:rsidR="00416AA1" w:rsidRPr="00944A0E">
        <w:t xml:space="preserve"> serve</w:t>
      </w:r>
      <w:r w:rsidR="009F5898" w:rsidRPr="00944A0E">
        <w:t>d as the general contractor. They broke ground in Jan. 2015 and</w:t>
      </w:r>
      <w:r w:rsidR="00383586" w:rsidRPr="00944A0E">
        <w:t xml:space="preserve"> </w:t>
      </w:r>
      <w:r w:rsidRPr="00944A0E">
        <w:t>coordinated the phased construction schedule</w:t>
      </w:r>
      <w:r w:rsidR="00416AA1" w:rsidRPr="00944A0E">
        <w:t xml:space="preserve"> with Oregon-based glazing contractor Dallas Glass.</w:t>
      </w:r>
    </w:p>
    <w:p w14:paraId="7892D041" w14:textId="77777777" w:rsidR="00383586" w:rsidRPr="00944A0E" w:rsidRDefault="00383586" w:rsidP="00205D9B">
      <w:pPr>
        <w:widowControl w:val="0"/>
        <w:autoSpaceDE w:val="0"/>
        <w:autoSpaceDN w:val="0"/>
        <w:adjustRightInd w:val="0"/>
        <w:ind w:left="270"/>
        <w:contextualSpacing/>
        <w:rPr>
          <w:szCs w:val="22"/>
        </w:rPr>
      </w:pPr>
    </w:p>
    <w:p w14:paraId="181FAFC9" w14:textId="3D0A14A5" w:rsidR="00622542" w:rsidRPr="00944A0E" w:rsidRDefault="009F5898" w:rsidP="00205D9B">
      <w:pPr>
        <w:widowControl w:val="0"/>
        <w:autoSpaceDE w:val="0"/>
        <w:autoSpaceDN w:val="0"/>
        <w:adjustRightInd w:val="0"/>
        <w:ind w:left="270"/>
        <w:contextualSpacing/>
        <w:rPr>
          <w:szCs w:val="22"/>
        </w:rPr>
      </w:pPr>
      <w:r w:rsidRPr="00944A0E">
        <w:t xml:space="preserve">Dallas Glass began installing Wausau’s products in April 2015 and was substantially completed by Jan. 2016. </w:t>
      </w:r>
      <w:r w:rsidR="009D6B70" w:rsidRPr="00944A0E">
        <w:rPr>
          <w:szCs w:val="22"/>
        </w:rPr>
        <w:t>Wausau Window and Wall Systems</w:t>
      </w:r>
      <w:r w:rsidR="00416AA1" w:rsidRPr="00944A0E">
        <w:rPr>
          <w:szCs w:val="22"/>
        </w:rPr>
        <w:t xml:space="preserve"> provided </w:t>
      </w:r>
      <w:r w:rsidR="00622542" w:rsidRPr="00944A0E">
        <w:rPr>
          <w:szCs w:val="22"/>
        </w:rPr>
        <w:t>more than</w:t>
      </w:r>
      <w:r w:rsidR="009D6B70" w:rsidRPr="00944A0E">
        <w:rPr>
          <w:szCs w:val="22"/>
        </w:rPr>
        <w:t xml:space="preserve"> 40,000 square feet </w:t>
      </w:r>
      <w:r w:rsidR="00622542" w:rsidRPr="00944A0E">
        <w:rPr>
          <w:szCs w:val="22"/>
        </w:rPr>
        <w:t xml:space="preserve">of </w:t>
      </w:r>
      <w:r w:rsidR="00C37FD3" w:rsidRPr="00944A0E">
        <w:rPr>
          <w:szCs w:val="22"/>
        </w:rPr>
        <w:t>INvision™ 7250i-</w:t>
      </w:r>
      <w:r w:rsidR="00622542" w:rsidRPr="00944A0E">
        <w:rPr>
          <w:szCs w:val="22"/>
        </w:rPr>
        <w:t xml:space="preserve">HRX </w:t>
      </w:r>
      <w:proofErr w:type="spellStart"/>
      <w:r w:rsidR="00622542" w:rsidRPr="00944A0E">
        <w:rPr>
          <w:szCs w:val="22"/>
        </w:rPr>
        <w:t>SSG</w:t>
      </w:r>
      <w:proofErr w:type="spellEnd"/>
      <w:r w:rsidR="00622542" w:rsidRPr="00944A0E">
        <w:rPr>
          <w:szCs w:val="22"/>
        </w:rPr>
        <w:t xml:space="preserve"> Series </w:t>
      </w:r>
      <w:r w:rsidR="009D6B70" w:rsidRPr="00944A0E">
        <w:rPr>
          <w:szCs w:val="22"/>
        </w:rPr>
        <w:t>unitized curtainwall</w:t>
      </w:r>
      <w:r w:rsidR="00622542" w:rsidRPr="00944A0E">
        <w:rPr>
          <w:szCs w:val="22"/>
        </w:rPr>
        <w:t xml:space="preserve"> and 7250 Series SuperWall™</w:t>
      </w:r>
      <w:r w:rsidR="000034F2" w:rsidRPr="00944A0E">
        <w:rPr>
          <w:szCs w:val="22"/>
        </w:rPr>
        <w:t xml:space="preserve">; </w:t>
      </w:r>
      <w:r w:rsidR="009D6B70" w:rsidRPr="00944A0E">
        <w:rPr>
          <w:szCs w:val="22"/>
        </w:rPr>
        <w:t xml:space="preserve">240 </w:t>
      </w:r>
      <w:r w:rsidR="000034F2" w:rsidRPr="00944A0E">
        <w:rPr>
          <w:szCs w:val="22"/>
        </w:rPr>
        <w:t xml:space="preserve">project-out awning </w:t>
      </w:r>
      <w:r w:rsidR="00622542" w:rsidRPr="00944A0E">
        <w:rPr>
          <w:szCs w:val="22"/>
        </w:rPr>
        <w:t xml:space="preserve">4250Z zero sightline </w:t>
      </w:r>
      <w:r w:rsidR="000034F2" w:rsidRPr="00944A0E">
        <w:rPr>
          <w:szCs w:val="22"/>
        </w:rPr>
        <w:t>windows;</w:t>
      </w:r>
      <w:r w:rsidR="009D6B70" w:rsidRPr="00944A0E">
        <w:rPr>
          <w:szCs w:val="22"/>
        </w:rPr>
        <w:t xml:space="preserve"> and </w:t>
      </w:r>
      <w:r w:rsidR="00622542" w:rsidRPr="00944A0E">
        <w:rPr>
          <w:szCs w:val="22"/>
        </w:rPr>
        <w:t xml:space="preserve">4250i-TD Series </w:t>
      </w:r>
      <w:r w:rsidR="009D6B70" w:rsidRPr="00944A0E">
        <w:rPr>
          <w:szCs w:val="22"/>
        </w:rPr>
        <w:t xml:space="preserve">terrace </w:t>
      </w:r>
      <w:r w:rsidR="00622542" w:rsidRPr="00944A0E">
        <w:rPr>
          <w:szCs w:val="22"/>
        </w:rPr>
        <w:t xml:space="preserve">doors </w:t>
      </w:r>
      <w:r w:rsidR="009D6B70" w:rsidRPr="00944A0E">
        <w:rPr>
          <w:szCs w:val="22"/>
        </w:rPr>
        <w:t xml:space="preserve">and </w:t>
      </w:r>
      <w:r w:rsidR="00622542" w:rsidRPr="00944A0E">
        <w:rPr>
          <w:szCs w:val="22"/>
        </w:rPr>
        <w:t xml:space="preserve">D5100 Series sliding </w:t>
      </w:r>
      <w:r w:rsidR="009D6B70" w:rsidRPr="00944A0E">
        <w:rPr>
          <w:szCs w:val="22"/>
        </w:rPr>
        <w:t>patio doors</w:t>
      </w:r>
      <w:r w:rsidR="00F57F6D" w:rsidRPr="00944A0E">
        <w:rPr>
          <w:szCs w:val="22"/>
        </w:rPr>
        <w:t>.</w:t>
      </w:r>
    </w:p>
    <w:p w14:paraId="53CAC637" w14:textId="77777777" w:rsidR="00205D9B" w:rsidRPr="00944A0E" w:rsidRDefault="00205D9B" w:rsidP="00205D9B">
      <w:pPr>
        <w:widowControl w:val="0"/>
        <w:autoSpaceDE w:val="0"/>
        <w:autoSpaceDN w:val="0"/>
        <w:adjustRightInd w:val="0"/>
        <w:ind w:left="270"/>
        <w:contextualSpacing/>
        <w:rPr>
          <w:szCs w:val="22"/>
        </w:rPr>
      </w:pPr>
    </w:p>
    <w:p w14:paraId="43D7C378" w14:textId="3132C445" w:rsidR="00205D9B" w:rsidRPr="00944A0E" w:rsidRDefault="009F5898" w:rsidP="00416AA1">
      <w:pPr>
        <w:widowControl w:val="0"/>
        <w:autoSpaceDE w:val="0"/>
        <w:autoSpaceDN w:val="0"/>
        <w:adjustRightInd w:val="0"/>
        <w:ind w:left="270"/>
        <w:contextualSpacing/>
      </w:pPr>
      <w:r w:rsidRPr="00944A0E">
        <w:t>This</w:t>
      </w:r>
      <w:r w:rsidR="00205D9B" w:rsidRPr="00944A0E">
        <w:t xml:space="preserve"> project was the glazing contractor’s first experience with a unitized curtainwall system. “We loved it,” says </w:t>
      </w:r>
      <w:proofErr w:type="spellStart"/>
      <w:r w:rsidR="00205D9B" w:rsidRPr="00944A0E">
        <w:t>Darand</w:t>
      </w:r>
      <w:proofErr w:type="spellEnd"/>
      <w:r w:rsidR="00205D9B" w:rsidRPr="00944A0E">
        <w:t xml:space="preserve"> Davies, president of Dallas Glass. “I think it went really </w:t>
      </w:r>
      <w:r w:rsidR="00B611D1" w:rsidRPr="00944A0E">
        <w:t>well</w:t>
      </w:r>
      <w:r w:rsidR="00205D9B" w:rsidRPr="00944A0E">
        <w:t xml:space="preserve"> for being our first time working with a unitized system. It was rather amazing that, on average, we have just five guys in field who were capable of completing a full floor every two weeks.”</w:t>
      </w:r>
    </w:p>
    <w:p w14:paraId="12851012" w14:textId="77777777" w:rsidR="00205D9B" w:rsidRPr="00944A0E" w:rsidRDefault="00205D9B" w:rsidP="00416AA1">
      <w:pPr>
        <w:widowControl w:val="0"/>
        <w:autoSpaceDE w:val="0"/>
        <w:autoSpaceDN w:val="0"/>
        <w:adjustRightInd w:val="0"/>
        <w:ind w:left="270"/>
        <w:contextualSpacing/>
      </w:pPr>
    </w:p>
    <w:p w14:paraId="0153FEF3" w14:textId="6F3C5228" w:rsidR="00A23540" w:rsidRPr="00944A0E" w:rsidRDefault="00A23540" w:rsidP="009F5898">
      <w:pPr>
        <w:widowControl w:val="0"/>
        <w:autoSpaceDE w:val="0"/>
        <w:autoSpaceDN w:val="0"/>
        <w:adjustRightInd w:val="0"/>
        <w:ind w:left="270"/>
        <w:contextualSpacing/>
      </w:pPr>
      <w:r w:rsidRPr="00944A0E">
        <w:t>“Using INvision unitized curtainwall,</w:t>
      </w:r>
      <w:r w:rsidR="004F262C" w:rsidRPr="00944A0E">
        <w:t xml:space="preserve"> i</w:t>
      </w:r>
      <w:r w:rsidRPr="00944A0E">
        <w:t xml:space="preserve">nstallation time </w:t>
      </w:r>
      <w:r w:rsidR="004F262C" w:rsidRPr="00944A0E">
        <w:t>is a fraction of what’s</w:t>
      </w:r>
      <w:r w:rsidRPr="00944A0E">
        <w:t xml:space="preserve"> necessary for field-glazed systems</w:t>
      </w:r>
      <w:r w:rsidR="00761B4C" w:rsidRPr="00944A0E">
        <w:t>. Handling for each unit is minimized, which decreases the opportunity for a mishap and saves time overall</w:t>
      </w:r>
      <w:r w:rsidRPr="00944A0E">
        <w:t xml:space="preserve">,” notes </w:t>
      </w:r>
      <w:r w:rsidR="009F5898" w:rsidRPr="00944A0E">
        <w:rPr>
          <w:rFonts w:eastAsia="Times New Roman"/>
          <w:color w:val="000000"/>
          <w:szCs w:val="22"/>
        </w:rPr>
        <w:t>Wausau’s</w:t>
      </w:r>
      <w:r w:rsidR="00DC473B" w:rsidRPr="00944A0E">
        <w:rPr>
          <w:rFonts w:eastAsia="Times New Roman"/>
          <w:color w:val="000000"/>
          <w:szCs w:val="22"/>
        </w:rPr>
        <w:t xml:space="preserve"> </w:t>
      </w:r>
      <w:proofErr w:type="spellStart"/>
      <w:r w:rsidR="00DC473B" w:rsidRPr="00944A0E">
        <w:rPr>
          <w:rFonts w:eastAsia="Times New Roman"/>
          <w:color w:val="000000"/>
          <w:szCs w:val="22"/>
        </w:rPr>
        <w:t>Glauser</w:t>
      </w:r>
      <w:proofErr w:type="spellEnd"/>
      <w:r w:rsidR="009E27E2" w:rsidRPr="00944A0E">
        <w:rPr>
          <w:rFonts w:eastAsia="Times New Roman"/>
          <w:color w:val="000000"/>
          <w:szCs w:val="22"/>
        </w:rPr>
        <w:t>.</w:t>
      </w:r>
      <w:r w:rsidR="004F262C" w:rsidRPr="00944A0E">
        <w:rPr>
          <w:rFonts w:eastAsia="Times New Roman"/>
          <w:color w:val="000000"/>
          <w:szCs w:val="22"/>
        </w:rPr>
        <w:t xml:space="preserve"> “</w:t>
      </w:r>
      <w:r w:rsidR="004F262C" w:rsidRPr="00944A0E">
        <w:t xml:space="preserve">The </w:t>
      </w:r>
      <w:proofErr w:type="spellStart"/>
      <w:r w:rsidR="004F262C" w:rsidRPr="00944A0E">
        <w:t>curtainwall’s</w:t>
      </w:r>
      <w:proofErr w:type="spellEnd"/>
      <w:r w:rsidR="004F262C" w:rsidRPr="00944A0E">
        <w:t xml:space="preserve"> interlocking frame design accommodates seismic, live load and thermal building movements. Low U-Factors allow broad expanses of vision glass to meet Model Energy Codes.”</w:t>
      </w:r>
    </w:p>
    <w:p w14:paraId="7828CE46" w14:textId="77777777" w:rsidR="009F5898" w:rsidRPr="00944A0E" w:rsidRDefault="009F5898" w:rsidP="009F5898">
      <w:pPr>
        <w:widowControl w:val="0"/>
        <w:autoSpaceDE w:val="0"/>
        <w:autoSpaceDN w:val="0"/>
        <w:adjustRightInd w:val="0"/>
        <w:ind w:left="270"/>
        <w:contextualSpacing/>
      </w:pPr>
    </w:p>
    <w:p w14:paraId="12A7729C" w14:textId="3EC383B4" w:rsidR="00622542" w:rsidRPr="00944A0E" w:rsidRDefault="00622542" w:rsidP="00AC6684">
      <w:pPr>
        <w:widowControl w:val="0"/>
        <w:autoSpaceDE w:val="0"/>
        <w:autoSpaceDN w:val="0"/>
        <w:adjustRightInd w:val="0"/>
        <w:ind w:left="270"/>
        <w:contextualSpacing/>
        <w:rPr>
          <w:rFonts w:eastAsia="Times New Roman"/>
          <w:color w:val="000000" w:themeColor="text1"/>
          <w:szCs w:val="22"/>
        </w:rPr>
      </w:pPr>
      <w:r w:rsidRPr="00944A0E">
        <w:rPr>
          <w:szCs w:val="22"/>
        </w:rPr>
        <w:t xml:space="preserve">To match Portland’s climate and the project’s goals for energy efficiency and occupant comfort, </w:t>
      </w:r>
      <w:proofErr w:type="gramStart"/>
      <w:r w:rsidRPr="00944A0E">
        <w:rPr>
          <w:szCs w:val="22"/>
        </w:rPr>
        <w:t xml:space="preserve">Wausau’s </w:t>
      </w:r>
      <w:r w:rsidR="00367C78" w:rsidRPr="00944A0E">
        <w:rPr>
          <w:szCs w:val="22"/>
        </w:rPr>
        <w:t>aluminum-</w:t>
      </w:r>
      <w:r w:rsidRPr="00944A0E">
        <w:rPr>
          <w:szCs w:val="22"/>
        </w:rPr>
        <w:t>framed products have been thermally improved by Linetec</w:t>
      </w:r>
      <w:r w:rsidR="00C37FD3" w:rsidRPr="00944A0E">
        <w:rPr>
          <w:szCs w:val="22"/>
        </w:rPr>
        <w:t xml:space="preserve"> using a </w:t>
      </w:r>
      <w:r w:rsidR="00C37FD3" w:rsidRPr="00944A0E">
        <w:t>polyamide barrier</w:t>
      </w:r>
      <w:proofErr w:type="gramEnd"/>
      <w:r w:rsidR="00C37FD3" w:rsidRPr="00944A0E">
        <w:t>.</w:t>
      </w:r>
      <w:r w:rsidR="00C37FD3" w:rsidRPr="00944A0E">
        <w:rPr>
          <w:szCs w:val="22"/>
        </w:rPr>
        <w:t xml:space="preserve"> </w:t>
      </w:r>
      <w:r w:rsidRPr="00944A0E">
        <w:rPr>
          <w:szCs w:val="22"/>
        </w:rPr>
        <w:t xml:space="preserve">Combining the thermal barrier with solar-control, low-e, insulating glass achieves </w:t>
      </w:r>
      <w:r w:rsidR="00C37FD3" w:rsidRPr="00944A0E">
        <w:rPr>
          <w:szCs w:val="22"/>
        </w:rPr>
        <w:t xml:space="preserve">the specified performance for low </w:t>
      </w:r>
      <w:r w:rsidR="00C37FD3" w:rsidRPr="00944A0E">
        <w:rPr>
          <w:rFonts w:eastAsia="Times New Roman"/>
          <w:szCs w:val="22"/>
        </w:rPr>
        <w:t>solar heat gain coefficient, low</w:t>
      </w:r>
      <w:r w:rsidR="00C37FD3" w:rsidRPr="00944A0E">
        <w:rPr>
          <w:szCs w:val="22"/>
        </w:rPr>
        <w:t xml:space="preserve"> U-Factor, </w:t>
      </w:r>
      <w:r w:rsidRPr="00944A0E">
        <w:rPr>
          <w:rFonts w:eastAsia="Times New Roman"/>
          <w:szCs w:val="22"/>
        </w:rPr>
        <w:t xml:space="preserve">high </w:t>
      </w:r>
      <w:r w:rsidR="00C37FD3" w:rsidRPr="00944A0E">
        <w:rPr>
          <w:rFonts w:eastAsia="Times New Roman"/>
          <w:szCs w:val="22"/>
        </w:rPr>
        <w:t xml:space="preserve">condensation resistance factor and high </w:t>
      </w:r>
      <w:r w:rsidRPr="00944A0E">
        <w:rPr>
          <w:rFonts w:eastAsia="Times New Roman"/>
          <w:color w:val="000000" w:themeColor="text1"/>
          <w:szCs w:val="22"/>
        </w:rPr>
        <w:t xml:space="preserve">visible light </w:t>
      </w:r>
      <w:r w:rsidR="00C37FD3" w:rsidRPr="00944A0E">
        <w:rPr>
          <w:rFonts w:eastAsia="Times New Roman"/>
          <w:color w:val="000000" w:themeColor="text1"/>
          <w:szCs w:val="22"/>
        </w:rPr>
        <w:t>t</w:t>
      </w:r>
      <w:r w:rsidR="009F5898" w:rsidRPr="00944A0E">
        <w:rPr>
          <w:rFonts w:eastAsia="Times New Roman"/>
          <w:color w:val="000000" w:themeColor="text1"/>
          <w:szCs w:val="22"/>
        </w:rPr>
        <w:t>ransmittance.</w:t>
      </w:r>
      <w:r w:rsidR="00AC6684" w:rsidRPr="00944A0E">
        <w:rPr>
          <w:rFonts w:eastAsia="Times New Roman"/>
          <w:color w:val="000000" w:themeColor="text1"/>
          <w:szCs w:val="22"/>
        </w:rPr>
        <w:t xml:space="preserve"> </w:t>
      </w:r>
      <w:r w:rsidR="00AC6684" w:rsidRPr="00944A0E">
        <w:t xml:space="preserve">Seasonal opportunities for natural ventilation also help reduce the demand on HVAC systems and associated energy use. </w:t>
      </w:r>
      <w:r w:rsidR="009F5898" w:rsidRPr="00944A0E">
        <w:t>Weather permitting, the operable windows on Slate a</w:t>
      </w:r>
      <w:r w:rsidR="00AC6684" w:rsidRPr="00944A0E">
        <w:t>llow tenants to enjoy fresh air</w:t>
      </w:r>
      <w:r w:rsidR="009F5898" w:rsidRPr="00944A0E">
        <w:t xml:space="preserve">, </w:t>
      </w:r>
      <w:r w:rsidR="009F5898" w:rsidRPr="00944A0E">
        <w:rPr>
          <w:color w:val="000000" w:themeColor="text1"/>
        </w:rPr>
        <w:t xml:space="preserve">natural light </w:t>
      </w:r>
      <w:r w:rsidR="00367C78" w:rsidRPr="00944A0E">
        <w:rPr>
          <w:color w:val="000000" w:themeColor="text1"/>
        </w:rPr>
        <w:t>and views.</w:t>
      </w:r>
    </w:p>
    <w:p w14:paraId="3CE4942D" w14:textId="77777777" w:rsidR="00622542" w:rsidRPr="00944A0E" w:rsidRDefault="00622542" w:rsidP="00416AA1">
      <w:pPr>
        <w:widowControl w:val="0"/>
        <w:autoSpaceDE w:val="0"/>
        <w:autoSpaceDN w:val="0"/>
        <w:adjustRightInd w:val="0"/>
        <w:ind w:left="270"/>
        <w:contextualSpacing/>
        <w:rPr>
          <w:color w:val="000000" w:themeColor="text1"/>
          <w:szCs w:val="22"/>
        </w:rPr>
      </w:pPr>
    </w:p>
    <w:p w14:paraId="449FC813" w14:textId="5D7286B5" w:rsidR="00E21A0E" w:rsidRPr="00944A0E" w:rsidRDefault="00867FC3" w:rsidP="00DC473B">
      <w:pPr>
        <w:widowControl w:val="0"/>
        <w:autoSpaceDE w:val="0"/>
        <w:autoSpaceDN w:val="0"/>
        <w:adjustRightInd w:val="0"/>
        <w:ind w:left="270"/>
        <w:contextualSpacing/>
        <w:rPr>
          <w:color w:val="000000" w:themeColor="text1"/>
          <w:szCs w:val="22"/>
        </w:rPr>
      </w:pPr>
      <w:r w:rsidRPr="00944A0E">
        <w:rPr>
          <w:rStyle w:val="A2"/>
          <w:rFonts w:cs="Times New Roman"/>
          <w:color w:val="000000" w:themeColor="text1"/>
        </w:rPr>
        <w:t>Within sight are downtown Portland, the Willamette River</w:t>
      </w:r>
      <w:r w:rsidRPr="00944A0E">
        <w:rPr>
          <w:szCs w:val="22"/>
        </w:rPr>
        <w:t>, landmark bridges, the West Hills and Mount Hood</w:t>
      </w:r>
      <w:r w:rsidRPr="00944A0E">
        <w:rPr>
          <w:rStyle w:val="A2"/>
          <w:rFonts w:cs="Times New Roman"/>
          <w:color w:val="000000" w:themeColor="text1"/>
        </w:rPr>
        <w:t>.</w:t>
      </w:r>
      <w:r w:rsidR="00DC473B" w:rsidRPr="00944A0E">
        <w:rPr>
          <w:rStyle w:val="A2"/>
          <w:rFonts w:cs="Times New Roman"/>
          <w:color w:val="000000" w:themeColor="text1"/>
        </w:rPr>
        <w:t xml:space="preserve"> </w:t>
      </w:r>
      <w:r w:rsidRPr="00944A0E">
        <w:t xml:space="preserve">According to the </w:t>
      </w:r>
      <w:r w:rsidRPr="00944A0E">
        <w:rPr>
          <w:color w:val="211D1E"/>
          <w:szCs w:val="22"/>
        </w:rPr>
        <w:t xml:space="preserve">City of Portland’s Design Commission, </w:t>
      </w:r>
      <w:r w:rsidR="00A9266D" w:rsidRPr="00944A0E">
        <w:t>Slate</w:t>
      </w:r>
      <w:r w:rsidRPr="00944A0E">
        <w:t>’s design features floor-to-ceiling curtainwall “placed at the most important – in other words, the most visually prominent</w:t>
      </w:r>
      <w:r w:rsidR="00D7410E" w:rsidRPr="00944A0E">
        <w:t xml:space="preserve"> and functionally significant parts” and “a</w:t>
      </w:r>
      <w:r w:rsidR="00E21A0E" w:rsidRPr="00944A0E">
        <w:t>ids in the success of the space by fostering a visually seamless relationship between the building’s interior and the exterior environment.”</w:t>
      </w:r>
    </w:p>
    <w:p w14:paraId="33399F44" w14:textId="77777777" w:rsidR="00E21A0E" w:rsidRPr="00944A0E" w:rsidRDefault="00E21A0E" w:rsidP="00246200">
      <w:pPr>
        <w:widowControl w:val="0"/>
        <w:autoSpaceDE w:val="0"/>
        <w:autoSpaceDN w:val="0"/>
        <w:adjustRightInd w:val="0"/>
        <w:ind w:left="270"/>
        <w:contextualSpacing/>
        <w:rPr>
          <w:rStyle w:val="A2"/>
          <w:rFonts w:cs="Times New Roman"/>
          <w:color w:val="000000" w:themeColor="text1"/>
        </w:rPr>
      </w:pPr>
    </w:p>
    <w:p w14:paraId="1163C61F" w14:textId="165C5EBA" w:rsidR="00D63EEB" w:rsidRPr="00944A0E" w:rsidRDefault="00D63EEB" w:rsidP="00D63EEB">
      <w:pPr>
        <w:widowControl w:val="0"/>
        <w:autoSpaceDE w:val="0"/>
        <w:autoSpaceDN w:val="0"/>
        <w:adjustRightInd w:val="0"/>
        <w:ind w:left="270"/>
        <w:contextualSpacing/>
        <w:rPr>
          <w:color w:val="000000" w:themeColor="text1"/>
          <w:szCs w:val="22"/>
        </w:rPr>
      </w:pPr>
      <w:r w:rsidRPr="00944A0E">
        <w:rPr>
          <w:rStyle w:val="A2"/>
          <w:rFonts w:cs="Times New Roman"/>
          <w:color w:val="000000" w:themeColor="text1"/>
        </w:rPr>
        <w:t>“</w:t>
      </w:r>
      <w:r w:rsidR="00A039B9" w:rsidRPr="00944A0E">
        <w:rPr>
          <w:rStyle w:val="A2"/>
          <w:rFonts w:cs="Times New Roman"/>
          <w:color w:val="000000" w:themeColor="text1"/>
        </w:rPr>
        <w:t>Tran</w:t>
      </w:r>
      <w:r w:rsidR="00A039B9" w:rsidRPr="00944A0E">
        <w:rPr>
          <w:rFonts w:eastAsia="Times New Roman"/>
          <w:iCs/>
          <w:szCs w:val="22"/>
        </w:rPr>
        <w:t>smission of unwanted noise is reduced by heavy architectural glass and low air infiltration</w:t>
      </w:r>
      <w:r w:rsidRPr="00944A0E">
        <w:rPr>
          <w:color w:val="000000" w:themeColor="text1"/>
          <w:szCs w:val="22"/>
        </w:rPr>
        <w:t xml:space="preserve">,” adds </w:t>
      </w:r>
      <w:proofErr w:type="spellStart"/>
      <w:r w:rsidRPr="00944A0E">
        <w:rPr>
          <w:color w:val="000000" w:themeColor="text1"/>
          <w:szCs w:val="22"/>
        </w:rPr>
        <w:t>Glauser</w:t>
      </w:r>
      <w:proofErr w:type="spellEnd"/>
      <w:r w:rsidRPr="00944A0E">
        <w:rPr>
          <w:color w:val="000000" w:themeColor="text1"/>
          <w:szCs w:val="22"/>
        </w:rPr>
        <w:t>. “</w:t>
      </w:r>
      <w:r w:rsidRPr="00944A0E">
        <w:rPr>
          <w:color w:val="000000" w:themeColor="text1"/>
        </w:rPr>
        <w:t>Along with the great location and comfortable interiors, tenants also are drawn to the building’s attractive appearance. And building owners and property managers will appreciate the ease in maintaining the window systems’ appearance and functionality.”</w:t>
      </w:r>
    </w:p>
    <w:p w14:paraId="0F9A205C" w14:textId="77777777" w:rsidR="00D63EEB" w:rsidRPr="00944A0E" w:rsidRDefault="00D63EEB" w:rsidP="00416AA1">
      <w:pPr>
        <w:widowControl w:val="0"/>
        <w:autoSpaceDE w:val="0"/>
        <w:autoSpaceDN w:val="0"/>
        <w:adjustRightInd w:val="0"/>
        <w:ind w:left="270"/>
        <w:contextualSpacing/>
        <w:rPr>
          <w:color w:val="000000" w:themeColor="text1"/>
        </w:rPr>
      </w:pPr>
    </w:p>
    <w:p w14:paraId="4E8278E1" w14:textId="5AFDF637" w:rsidR="00E21A0E" w:rsidRPr="00944A0E" w:rsidRDefault="00D63EEB" w:rsidP="00E21A0E">
      <w:pPr>
        <w:widowControl w:val="0"/>
        <w:autoSpaceDE w:val="0"/>
        <w:autoSpaceDN w:val="0"/>
        <w:adjustRightInd w:val="0"/>
        <w:ind w:left="270"/>
        <w:contextualSpacing/>
      </w:pPr>
      <w:r w:rsidRPr="00944A0E">
        <w:rPr>
          <w:color w:val="000000" w:themeColor="text1"/>
        </w:rPr>
        <w:t>Contributing to the low-maintenance and durability</w:t>
      </w:r>
      <w:r w:rsidR="00367C78" w:rsidRPr="00944A0E">
        <w:rPr>
          <w:color w:val="000000" w:themeColor="text1"/>
        </w:rPr>
        <w:t xml:space="preserve">, </w:t>
      </w:r>
      <w:r w:rsidRPr="00944A0E">
        <w:rPr>
          <w:color w:val="000000" w:themeColor="text1"/>
        </w:rPr>
        <w:t xml:space="preserve">the </w:t>
      </w:r>
      <w:r w:rsidRPr="00944A0E">
        <w:rPr>
          <w:color w:val="000000" w:themeColor="text1"/>
          <w:szCs w:val="22"/>
        </w:rPr>
        <w:t xml:space="preserve">aluminum frames on Wausau’s products </w:t>
      </w:r>
      <w:r w:rsidR="00943E7F" w:rsidRPr="00944A0E">
        <w:rPr>
          <w:color w:val="000000" w:themeColor="text1"/>
          <w:szCs w:val="22"/>
        </w:rPr>
        <w:t>we</w:t>
      </w:r>
      <w:r w:rsidRPr="00944A0E">
        <w:rPr>
          <w:color w:val="000000" w:themeColor="text1"/>
          <w:szCs w:val="22"/>
        </w:rPr>
        <w:t xml:space="preserve">re </w:t>
      </w:r>
      <w:r w:rsidRPr="00944A0E">
        <w:rPr>
          <w:color w:val="000000" w:themeColor="text1"/>
        </w:rPr>
        <w:t>manufactured with an average of 74 percent recycled content and</w:t>
      </w:r>
      <w:r w:rsidR="00367C78" w:rsidRPr="00944A0E">
        <w:rPr>
          <w:color w:val="000000" w:themeColor="text1"/>
        </w:rPr>
        <w:t xml:space="preserve"> finished by Linetec in</w:t>
      </w:r>
      <w:r w:rsidR="00367C78" w:rsidRPr="00944A0E">
        <w:rPr>
          <w:color w:val="000000" w:themeColor="text1"/>
          <w:szCs w:val="22"/>
        </w:rPr>
        <w:t xml:space="preserve"> a Dark</w:t>
      </w:r>
      <w:r w:rsidR="00367C78" w:rsidRPr="00944A0E">
        <w:rPr>
          <w:szCs w:val="22"/>
        </w:rPr>
        <w:t xml:space="preserve"> Bronze anodize</w:t>
      </w:r>
      <w:r w:rsidR="00C37FD3" w:rsidRPr="00944A0E">
        <w:rPr>
          <w:szCs w:val="22"/>
        </w:rPr>
        <w:t xml:space="preserve">. </w:t>
      </w:r>
      <w:r w:rsidR="00E21A0E" w:rsidRPr="00944A0E">
        <w:t xml:space="preserve">Linetec also finished the </w:t>
      </w:r>
      <w:r w:rsidR="00943E7F" w:rsidRPr="00944A0E">
        <w:t>matching aluminum panels</w:t>
      </w:r>
      <w:r w:rsidR="00544686" w:rsidRPr="00944A0E">
        <w:t xml:space="preserve"> supplied by Firestone</w:t>
      </w:r>
      <w:r w:rsidR="00943E7F" w:rsidRPr="00944A0E">
        <w:t xml:space="preserve">. The </w:t>
      </w:r>
      <w:r w:rsidR="00EF1758" w:rsidRPr="00944A0E">
        <w:t xml:space="preserve">aluminum </w:t>
      </w:r>
      <w:r w:rsidR="00943E7F" w:rsidRPr="00944A0E">
        <w:t>panels</w:t>
      </w:r>
      <w:r w:rsidR="00EF1758" w:rsidRPr="00944A0E">
        <w:t xml:space="preserve"> and frames,</w:t>
      </w:r>
      <w:r w:rsidR="00943E7F" w:rsidRPr="00944A0E">
        <w:t xml:space="preserve"> and bronze-toned </w:t>
      </w:r>
      <w:r w:rsidR="00EF1758" w:rsidRPr="00944A0E">
        <w:t xml:space="preserve">and clear </w:t>
      </w:r>
      <w:r w:rsidR="00943E7F" w:rsidRPr="00944A0E">
        <w:t>glass</w:t>
      </w:r>
      <w:r w:rsidR="00EF1758" w:rsidRPr="00944A0E">
        <w:t>,</w:t>
      </w:r>
      <w:r w:rsidR="00943E7F" w:rsidRPr="00944A0E">
        <w:t xml:space="preserve"> were factory-fabricated as a</w:t>
      </w:r>
      <w:r w:rsidR="00E21A0E" w:rsidRPr="00944A0E">
        <w:t xml:space="preserve"> unitized curtainwall </w:t>
      </w:r>
      <w:r w:rsidR="00943E7F" w:rsidRPr="00944A0E">
        <w:t>help</w:t>
      </w:r>
      <w:r w:rsidR="00EF1758" w:rsidRPr="00944A0E">
        <w:t xml:space="preserve">ing ensure the intended appearance and performance, and to </w:t>
      </w:r>
      <w:r w:rsidR="00176AFB" w:rsidRPr="00944A0E">
        <w:t>simplify and accelerate</w:t>
      </w:r>
      <w:r w:rsidR="00E21A0E" w:rsidRPr="00944A0E">
        <w:t xml:space="preserve"> their installation.</w:t>
      </w:r>
    </w:p>
    <w:p w14:paraId="149769CB" w14:textId="77777777" w:rsidR="00E21A0E" w:rsidRPr="00944A0E" w:rsidRDefault="00E21A0E" w:rsidP="00E21A0E">
      <w:pPr>
        <w:widowControl w:val="0"/>
        <w:autoSpaceDE w:val="0"/>
        <w:autoSpaceDN w:val="0"/>
        <w:adjustRightInd w:val="0"/>
        <w:ind w:left="270"/>
        <w:contextualSpacing/>
      </w:pPr>
    </w:p>
    <w:p w14:paraId="4CB1E26A" w14:textId="4E00766A" w:rsidR="00DC473B" w:rsidRPr="00944A0E" w:rsidRDefault="0003471E" w:rsidP="00AC6684">
      <w:pPr>
        <w:widowControl w:val="0"/>
        <w:autoSpaceDE w:val="0"/>
        <w:autoSpaceDN w:val="0"/>
        <w:adjustRightInd w:val="0"/>
        <w:ind w:left="270"/>
        <w:contextualSpacing/>
        <w:rPr>
          <w:color w:val="211D1E"/>
          <w:szCs w:val="22"/>
        </w:rPr>
      </w:pPr>
      <w:r w:rsidRPr="00944A0E">
        <w:t xml:space="preserve">“The building adheres to a carefully considered, cohesive, unified design concept that promotes the building as a bold, permanent fixture of the Burnside Bridgehead, the larger Central Eastside </w:t>
      </w:r>
      <w:proofErr w:type="spellStart"/>
      <w:r w:rsidRPr="00944A0E">
        <w:t>Subdistrict</w:t>
      </w:r>
      <w:proofErr w:type="spellEnd"/>
      <w:r w:rsidRPr="00944A0E">
        <w:t xml:space="preserve">, and the larger Central City Plan District,” concluded </w:t>
      </w:r>
      <w:r w:rsidRPr="00944A0E">
        <w:rPr>
          <w:color w:val="211D1E"/>
          <w:szCs w:val="22"/>
        </w:rPr>
        <w:t>Portland’s Design Commission.</w:t>
      </w:r>
    </w:p>
    <w:p w14:paraId="02CB927C" w14:textId="77777777" w:rsidR="00AC6684" w:rsidRPr="00944A0E" w:rsidRDefault="00AC6684" w:rsidP="00AC6684">
      <w:pPr>
        <w:widowControl w:val="0"/>
        <w:autoSpaceDE w:val="0"/>
        <w:autoSpaceDN w:val="0"/>
        <w:adjustRightInd w:val="0"/>
        <w:ind w:left="270"/>
        <w:contextualSpacing/>
        <w:rPr>
          <w:color w:val="211D1E"/>
          <w:szCs w:val="22"/>
        </w:rPr>
      </w:pPr>
    </w:p>
    <w:p w14:paraId="74141308" w14:textId="11D1A5E9" w:rsidR="007F1548" w:rsidRPr="00944A0E" w:rsidRDefault="00AC6684" w:rsidP="007F1548">
      <w:pPr>
        <w:widowControl w:val="0"/>
        <w:autoSpaceDE w:val="0"/>
        <w:autoSpaceDN w:val="0"/>
        <w:adjustRightInd w:val="0"/>
        <w:ind w:left="270"/>
        <w:contextualSpacing/>
      </w:pPr>
      <w:r w:rsidRPr="00944A0E">
        <w:t>**</w:t>
      </w:r>
    </w:p>
    <w:p w14:paraId="32D69770" w14:textId="77777777" w:rsidR="00AC6684" w:rsidRPr="00944A0E" w:rsidRDefault="00AC6684" w:rsidP="007F1548">
      <w:pPr>
        <w:widowControl w:val="0"/>
        <w:autoSpaceDE w:val="0"/>
        <w:autoSpaceDN w:val="0"/>
        <w:adjustRightInd w:val="0"/>
        <w:ind w:left="270"/>
        <w:contextualSpacing/>
        <w:rPr>
          <w:szCs w:val="22"/>
        </w:rPr>
      </w:pPr>
    </w:p>
    <w:p w14:paraId="412B10BE" w14:textId="42F098DE" w:rsidR="009D6B70" w:rsidRPr="00944A0E" w:rsidRDefault="00A9266D" w:rsidP="009D6B70">
      <w:pPr>
        <w:widowControl w:val="0"/>
        <w:autoSpaceDE w:val="0"/>
        <w:autoSpaceDN w:val="0"/>
        <w:adjustRightInd w:val="0"/>
        <w:ind w:left="270"/>
        <w:contextualSpacing/>
        <w:rPr>
          <w:b/>
          <w:sz w:val="20"/>
        </w:rPr>
      </w:pPr>
      <w:r w:rsidRPr="00944A0E">
        <w:rPr>
          <w:b/>
          <w:sz w:val="20"/>
        </w:rPr>
        <w:t>Slate</w:t>
      </w:r>
      <w:r w:rsidR="009D6B70" w:rsidRPr="00944A0E">
        <w:rPr>
          <w:b/>
          <w:sz w:val="20"/>
        </w:rPr>
        <w:t xml:space="preserve">, </w:t>
      </w:r>
      <w:r w:rsidRPr="00944A0E">
        <w:rPr>
          <w:rFonts w:eastAsia="Times New Roman"/>
          <w:b/>
          <w:bCs/>
          <w:sz w:val="20"/>
        </w:rPr>
        <w:t>321 N.E. Couch St.</w:t>
      </w:r>
      <w:r w:rsidR="009D6B70" w:rsidRPr="00944A0E">
        <w:rPr>
          <w:rFonts w:eastAsia="Times New Roman"/>
          <w:b/>
          <w:bCs/>
          <w:sz w:val="20"/>
        </w:rPr>
        <w:t xml:space="preserve">, Portland, OR 97232; </w:t>
      </w:r>
      <w:r w:rsidRPr="00944A0E">
        <w:rPr>
          <w:rFonts w:eastAsia="Times New Roman"/>
          <w:b/>
          <w:bCs/>
          <w:sz w:val="20"/>
        </w:rPr>
        <w:t>http://www.udplp.com/slate</w:t>
      </w:r>
    </w:p>
    <w:p w14:paraId="2C2E2629" w14:textId="77777777" w:rsidR="009D6B70" w:rsidRPr="00944A0E" w:rsidRDefault="009D6B70" w:rsidP="009D6B70">
      <w:pPr>
        <w:pStyle w:val="ListParagraph"/>
        <w:widowControl w:val="0"/>
        <w:numPr>
          <w:ilvl w:val="0"/>
          <w:numId w:val="22"/>
        </w:numPr>
        <w:autoSpaceDE w:val="0"/>
        <w:autoSpaceDN w:val="0"/>
        <w:adjustRightInd w:val="0"/>
      </w:pPr>
      <w:r w:rsidRPr="00944A0E">
        <w:t>Co-developer: Urban Development + Partners; Portland; http://www.udplp.com</w:t>
      </w:r>
    </w:p>
    <w:p w14:paraId="017AC445"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Co-developer: </w:t>
      </w:r>
      <w:r w:rsidRPr="00944A0E">
        <w:rPr>
          <w:color w:val="211D1E"/>
        </w:rPr>
        <w:t>Beam Development; Portland; http://www.beamdevelopment.com</w:t>
      </w:r>
    </w:p>
    <w:p w14:paraId="5DC84895"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Public partner – </w:t>
      </w:r>
      <w:r w:rsidRPr="00944A0E">
        <w:rPr>
          <w:color w:val="211D1E"/>
        </w:rPr>
        <w:t>Transit-Oriented Development program funding</w:t>
      </w:r>
      <w:r w:rsidRPr="00944A0E">
        <w:t>: Metro; Portland; http://www.oregonmetro.gov</w:t>
      </w:r>
    </w:p>
    <w:p w14:paraId="67955AD6"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Public partner – </w:t>
      </w:r>
      <w:r w:rsidRPr="00944A0E">
        <w:rPr>
          <w:color w:val="211D1E"/>
        </w:rPr>
        <w:t xml:space="preserve">Parcel assembly, site preparation, Burnside Bridgehead framework plan, and developer solicitation: </w:t>
      </w:r>
      <w:r w:rsidRPr="00944A0E">
        <w:t>P</w:t>
      </w:r>
      <w:r w:rsidRPr="00944A0E">
        <w:rPr>
          <w:bCs/>
          <w:color w:val="211D1E"/>
        </w:rPr>
        <w:t>ortland Development Commission; Portland; http://www.pdc.us</w:t>
      </w:r>
    </w:p>
    <w:p w14:paraId="67CABFD2" w14:textId="7FFD01F1" w:rsidR="009D6B70" w:rsidRPr="00944A0E" w:rsidRDefault="009D6B70" w:rsidP="009D6B70">
      <w:pPr>
        <w:pStyle w:val="ListParagraph"/>
        <w:widowControl w:val="0"/>
        <w:numPr>
          <w:ilvl w:val="0"/>
          <w:numId w:val="22"/>
        </w:numPr>
        <w:autoSpaceDE w:val="0"/>
        <w:autoSpaceDN w:val="0"/>
        <w:adjustRightInd w:val="0"/>
      </w:pPr>
      <w:r w:rsidRPr="00944A0E">
        <w:t>Architect: Works P</w:t>
      </w:r>
      <w:r w:rsidR="00F31827">
        <w:t>rogress</w:t>
      </w:r>
      <w:r w:rsidRPr="00944A0E">
        <w:t xml:space="preserve"> Architecture</w:t>
      </w:r>
      <w:r w:rsidR="00F31827">
        <w:t>,</w:t>
      </w:r>
      <w:r w:rsidRPr="00944A0E">
        <w:t xml:space="preserve"> LLC; Portland; http://www.worksarchitecture.net</w:t>
      </w:r>
    </w:p>
    <w:p w14:paraId="682DD3B2" w14:textId="19D7CC8B" w:rsidR="009D6B70" w:rsidRPr="00944A0E" w:rsidRDefault="009D6B70" w:rsidP="009D6B70">
      <w:pPr>
        <w:pStyle w:val="ListParagraph"/>
        <w:widowControl w:val="0"/>
        <w:numPr>
          <w:ilvl w:val="0"/>
          <w:numId w:val="22"/>
        </w:numPr>
        <w:autoSpaceDE w:val="0"/>
        <w:autoSpaceDN w:val="0"/>
        <w:adjustRightInd w:val="0"/>
      </w:pPr>
      <w:r w:rsidRPr="00944A0E">
        <w:t>General contract</w:t>
      </w:r>
      <w:r w:rsidR="004303C1" w:rsidRPr="00944A0E">
        <w:t>or</w:t>
      </w:r>
      <w:r w:rsidRPr="00944A0E">
        <w:t xml:space="preserve">: </w:t>
      </w:r>
      <w:proofErr w:type="spellStart"/>
      <w:r w:rsidRPr="00944A0E">
        <w:t>Yorke</w:t>
      </w:r>
      <w:proofErr w:type="spellEnd"/>
      <w:r w:rsidRPr="00944A0E">
        <w:t xml:space="preserve"> &amp; Curtis, Inc.; Beaverton, Oregon; http://www.yorkeandcurtis.com</w:t>
      </w:r>
    </w:p>
    <w:p w14:paraId="411F4FE5" w14:textId="77777777" w:rsidR="009D6B70" w:rsidRPr="00944A0E" w:rsidRDefault="009D6B70" w:rsidP="009D6B70">
      <w:pPr>
        <w:pStyle w:val="ListParagraph"/>
        <w:widowControl w:val="0"/>
        <w:numPr>
          <w:ilvl w:val="0"/>
          <w:numId w:val="22"/>
        </w:numPr>
        <w:autoSpaceDE w:val="0"/>
        <w:autoSpaceDN w:val="0"/>
        <w:adjustRightInd w:val="0"/>
      </w:pPr>
      <w:r w:rsidRPr="00944A0E">
        <w:t>Glazing contractor: Dallas Glass; Salem, Oregon; http://www.dallasglass.net</w:t>
      </w:r>
    </w:p>
    <w:p w14:paraId="6948E42C" w14:textId="77777777" w:rsidR="009D6B70" w:rsidRPr="00944A0E" w:rsidRDefault="009D6B70" w:rsidP="009D6B70">
      <w:pPr>
        <w:pStyle w:val="ListParagraph"/>
        <w:numPr>
          <w:ilvl w:val="0"/>
          <w:numId w:val="22"/>
        </w:numPr>
      </w:pPr>
      <w:r w:rsidRPr="00944A0E">
        <w:t>Glazing systems – manufacturer: Wausau Window and Wall Systems; Wausau, Wisconsin; http://www.wausauwindow.com</w:t>
      </w:r>
    </w:p>
    <w:p w14:paraId="2C665FFA" w14:textId="77777777" w:rsidR="009D6B70" w:rsidRPr="00944A0E" w:rsidRDefault="009D6B70" w:rsidP="009D6B70">
      <w:pPr>
        <w:pStyle w:val="ListParagraph"/>
        <w:numPr>
          <w:ilvl w:val="0"/>
          <w:numId w:val="22"/>
        </w:numPr>
      </w:pPr>
      <w:r w:rsidRPr="00944A0E">
        <w:t xml:space="preserve">Glazing systems – glass fabricator: PPG </w:t>
      </w:r>
      <w:proofErr w:type="spellStart"/>
      <w:r w:rsidRPr="00944A0E">
        <w:t>Solarban</w:t>
      </w:r>
      <w:proofErr w:type="spellEnd"/>
      <w:r w:rsidRPr="00944A0E">
        <w:t>® 60; http://www.ppgideascapes.com</w:t>
      </w:r>
    </w:p>
    <w:p w14:paraId="3A9C8452" w14:textId="77777777" w:rsidR="00CD0854" w:rsidRPr="00944A0E" w:rsidRDefault="00CD0854" w:rsidP="00CD0854">
      <w:pPr>
        <w:pStyle w:val="ListParagraph"/>
        <w:numPr>
          <w:ilvl w:val="0"/>
          <w:numId w:val="22"/>
        </w:numPr>
      </w:pPr>
      <w:r w:rsidRPr="00944A0E">
        <w:t>Metal panel inserts – fabricator: Firestone Building Products Company, LLC; Indianapolis; http://www.firestonebpco.com</w:t>
      </w:r>
    </w:p>
    <w:p w14:paraId="6E7CB430" w14:textId="25C8878B" w:rsidR="009D6B70" w:rsidRPr="00944A0E" w:rsidRDefault="009D6B70" w:rsidP="009D6B70">
      <w:pPr>
        <w:pStyle w:val="ListParagraph"/>
        <w:numPr>
          <w:ilvl w:val="0"/>
          <w:numId w:val="22"/>
        </w:numPr>
      </w:pPr>
      <w:r w:rsidRPr="00944A0E">
        <w:t xml:space="preserve">Glazing systems – aluminum framing </w:t>
      </w:r>
      <w:r w:rsidR="00544686" w:rsidRPr="00944A0E">
        <w:t>thermal improvement</w:t>
      </w:r>
      <w:r w:rsidR="00CD0854" w:rsidRPr="00944A0E">
        <w:t>,</w:t>
      </w:r>
      <w:r w:rsidR="00544686" w:rsidRPr="00944A0E">
        <w:t xml:space="preserve"> </w:t>
      </w:r>
      <w:r w:rsidR="00CD0854" w:rsidRPr="00944A0E">
        <w:t xml:space="preserve">aluminum framing and panels </w:t>
      </w:r>
      <w:r w:rsidR="00544686" w:rsidRPr="00944A0E">
        <w:t>finishing services</w:t>
      </w:r>
      <w:r w:rsidRPr="00944A0E">
        <w:t>: Linetec; Wausau, Wisconsin; http://www.linetec.com</w:t>
      </w:r>
    </w:p>
    <w:p w14:paraId="1181F437" w14:textId="4A4DCB7B" w:rsidR="004722EC" w:rsidRPr="00944A0E" w:rsidRDefault="004722EC" w:rsidP="009D6B70">
      <w:pPr>
        <w:pStyle w:val="ListParagraph"/>
        <w:numPr>
          <w:ilvl w:val="0"/>
          <w:numId w:val="22"/>
        </w:numPr>
      </w:pPr>
      <w:r w:rsidRPr="00944A0E">
        <w:t>Photographer: Joshua Jay Elliott, courtesy of Works Progress Architecture</w:t>
      </w:r>
      <w:r w:rsidR="00F31827">
        <w:t>,</w:t>
      </w:r>
      <w:r w:rsidRPr="00944A0E">
        <w:t xml:space="preserve"> LLP</w:t>
      </w:r>
    </w:p>
    <w:p w14:paraId="41198262" w14:textId="418292C2" w:rsidR="009D6B70" w:rsidRPr="00944A0E" w:rsidRDefault="009D6B70" w:rsidP="009D6B70">
      <w:pPr>
        <w:pStyle w:val="ListParagraph"/>
        <w:numPr>
          <w:ilvl w:val="0"/>
          <w:numId w:val="22"/>
        </w:numPr>
      </w:pPr>
      <w:r w:rsidRPr="00944A0E">
        <w:t>Video: https://youtu.be/aq0VYdEZT5E</w:t>
      </w:r>
    </w:p>
    <w:p w14:paraId="0AABC7A4" w14:textId="77777777" w:rsidR="00771416" w:rsidRPr="00944A0E" w:rsidRDefault="00771416" w:rsidP="003D5FC1">
      <w:pPr>
        <w:pStyle w:val="BodyText"/>
        <w:spacing w:before="2" w:after="2"/>
        <w:ind w:left="270" w:right="-7"/>
        <w:contextualSpacing/>
        <w:rPr>
          <w:rFonts w:ascii="Times New Roman" w:hAnsi="Times New Roman"/>
          <w:i/>
          <w:color w:val="000000"/>
          <w:sz w:val="20"/>
        </w:rPr>
      </w:pPr>
    </w:p>
    <w:p w14:paraId="7B16907A" w14:textId="77777777" w:rsidR="00863F8C" w:rsidRPr="00944A0E" w:rsidRDefault="00863F8C" w:rsidP="003D5FC1">
      <w:pPr>
        <w:pStyle w:val="BodyText"/>
        <w:spacing w:before="2" w:after="2"/>
        <w:ind w:left="270" w:right="-7"/>
        <w:contextualSpacing/>
        <w:rPr>
          <w:rFonts w:ascii="Times New Roman" w:hAnsi="Times New Roman"/>
          <w:i/>
          <w:color w:val="000000"/>
          <w:sz w:val="20"/>
        </w:rPr>
      </w:pPr>
      <w:r w:rsidRPr="00944A0E">
        <w:rPr>
          <w:rFonts w:ascii="Times New Roman" w:hAnsi="Times New Roman"/>
          <w:i/>
          <w:color w:val="000000"/>
          <w:sz w:val="20"/>
        </w:rPr>
        <w:t>Nationally</w:t>
      </w:r>
      <w:r w:rsidR="003C5A10" w:rsidRPr="00944A0E">
        <w:rPr>
          <w:rFonts w:ascii="Times New Roman" w:hAnsi="Times New Roman"/>
          <w:i/>
          <w:color w:val="000000"/>
          <w:sz w:val="20"/>
        </w:rPr>
        <w:t xml:space="preserve"> </w:t>
      </w:r>
      <w:r w:rsidRPr="00944A0E">
        <w:rPr>
          <w:rFonts w:ascii="Times New Roman" w:hAnsi="Times New Roman"/>
          <w:i/>
          <w:color w:val="000000"/>
          <w:sz w:val="20"/>
        </w:rPr>
        <w:t>recognized</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its</w:t>
      </w:r>
      <w:r w:rsidR="003C5A10" w:rsidRPr="00944A0E">
        <w:rPr>
          <w:rFonts w:ascii="Times New Roman" w:hAnsi="Times New Roman"/>
          <w:i/>
          <w:color w:val="000000"/>
          <w:sz w:val="20"/>
        </w:rPr>
        <w:t xml:space="preserve"> </w:t>
      </w:r>
      <w:r w:rsidRPr="00944A0E">
        <w:rPr>
          <w:rFonts w:ascii="Times New Roman" w:hAnsi="Times New Roman"/>
          <w:i/>
          <w:color w:val="000000"/>
          <w:sz w:val="20"/>
        </w:rPr>
        <w:t>innovative</w:t>
      </w:r>
      <w:r w:rsidR="003C5A10" w:rsidRPr="00944A0E">
        <w:rPr>
          <w:rFonts w:ascii="Times New Roman" w:hAnsi="Times New Roman"/>
          <w:i/>
          <w:color w:val="000000"/>
          <w:sz w:val="20"/>
        </w:rPr>
        <w:t xml:space="preserve"> </w:t>
      </w:r>
      <w:r w:rsidRPr="00944A0E">
        <w:rPr>
          <w:rFonts w:ascii="Times New Roman" w:hAnsi="Times New Roman"/>
          <w:i/>
          <w:color w:val="000000"/>
          <w:sz w:val="20"/>
        </w:rPr>
        <w:t>expertise,</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Window</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Wall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Systems</w:t>
      </w:r>
      <w:r w:rsidR="003C5A10" w:rsidRPr="00944A0E">
        <w:rPr>
          <w:rFonts w:ascii="Times New Roman" w:hAnsi="Times New Roman"/>
          <w:i/>
          <w:color w:val="000000"/>
          <w:sz w:val="20"/>
        </w:rPr>
        <w:t xml:space="preserve"> </w:t>
      </w:r>
      <w:r w:rsidRPr="00944A0E">
        <w:rPr>
          <w:rFonts w:ascii="Times New Roman" w:hAnsi="Times New Roman"/>
          <w:i/>
          <w:color w:val="000000"/>
          <w:sz w:val="20"/>
        </w:rPr>
        <w:t>is</w:t>
      </w:r>
      <w:r w:rsidR="003C5A10" w:rsidRPr="00944A0E">
        <w:rPr>
          <w:rFonts w:ascii="Times New Roman" w:hAnsi="Times New Roman"/>
          <w:i/>
          <w:color w:val="000000"/>
          <w:sz w:val="20"/>
        </w:rPr>
        <w:t xml:space="preserve"> </w:t>
      </w:r>
      <w:r w:rsidRPr="00944A0E">
        <w:rPr>
          <w:rFonts w:ascii="Times New Roman" w:hAnsi="Times New Roman"/>
          <w:i/>
          <w:color w:val="000000"/>
          <w:sz w:val="20"/>
        </w:rPr>
        <w:t>an</w:t>
      </w:r>
      <w:r w:rsidR="003C5A10" w:rsidRPr="00944A0E">
        <w:rPr>
          <w:rFonts w:ascii="Times New Roman" w:hAnsi="Times New Roman"/>
          <w:i/>
          <w:color w:val="000000"/>
          <w:sz w:val="20"/>
        </w:rPr>
        <w:t xml:space="preserve"> </w:t>
      </w:r>
      <w:r w:rsidRPr="00944A0E">
        <w:rPr>
          <w:rFonts w:ascii="Times New Roman" w:hAnsi="Times New Roman"/>
          <w:i/>
          <w:color w:val="000000"/>
          <w:sz w:val="20"/>
        </w:rPr>
        <w:t>industry</w:t>
      </w:r>
      <w:r w:rsidR="003C5A10" w:rsidRPr="00944A0E">
        <w:rPr>
          <w:rFonts w:ascii="Times New Roman" w:hAnsi="Times New Roman"/>
          <w:i/>
          <w:color w:val="000000"/>
          <w:sz w:val="20"/>
        </w:rPr>
        <w:t xml:space="preserve"> </w:t>
      </w:r>
      <w:r w:rsidRPr="00944A0E">
        <w:rPr>
          <w:rFonts w:ascii="Times New Roman" w:hAnsi="Times New Roman"/>
          <w:i/>
          <w:color w:val="000000"/>
          <w:sz w:val="20"/>
        </w:rPr>
        <w:t>leader</w:t>
      </w:r>
      <w:r w:rsidR="003C5A10" w:rsidRPr="00944A0E">
        <w:rPr>
          <w:rFonts w:ascii="Times New Roman" w:hAnsi="Times New Roman"/>
          <w:i/>
          <w:color w:val="000000"/>
          <w:sz w:val="20"/>
        </w:rPr>
        <w:t xml:space="preserve"> </w:t>
      </w:r>
      <w:r w:rsidRPr="00944A0E">
        <w:rPr>
          <w:rFonts w:ascii="Times New Roman" w:hAnsi="Times New Roman"/>
          <w:i/>
          <w:color w:val="000000"/>
          <w:sz w:val="20"/>
        </w:rPr>
        <w:t>in</w:t>
      </w:r>
      <w:r w:rsidR="003C5A10" w:rsidRPr="00944A0E">
        <w:rPr>
          <w:rFonts w:ascii="Times New Roman" w:hAnsi="Times New Roman"/>
          <w:i/>
          <w:color w:val="000000"/>
          <w:sz w:val="20"/>
        </w:rPr>
        <w:t xml:space="preserve"> </w:t>
      </w:r>
      <w:r w:rsidRPr="00944A0E">
        <w:rPr>
          <w:rFonts w:ascii="Times New Roman" w:hAnsi="Times New Roman"/>
          <w:i/>
          <w:color w:val="000000"/>
          <w:sz w:val="20"/>
        </w:rPr>
        <w:t>engineering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window</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curtainwall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systems</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commercial</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institutional</w:t>
      </w:r>
      <w:r w:rsidR="003C5A10" w:rsidRPr="00944A0E">
        <w:rPr>
          <w:rFonts w:ascii="Times New Roman" w:hAnsi="Times New Roman"/>
          <w:i/>
          <w:color w:val="000000"/>
          <w:sz w:val="20"/>
        </w:rPr>
        <w:t xml:space="preserve"> </w:t>
      </w:r>
      <w:r w:rsidRPr="00944A0E">
        <w:rPr>
          <w:rFonts w:ascii="Times New Roman" w:hAnsi="Times New Roman"/>
          <w:i/>
          <w:color w:val="000000"/>
          <w:sz w:val="20"/>
        </w:rPr>
        <w:t>construction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applications.</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00EA24E5" w:rsidRPr="00944A0E">
        <w:rPr>
          <w:rFonts w:ascii="Times New Roman" w:hAnsi="Times New Roman"/>
          <w:i/>
          <w:color w:val="000000"/>
          <w:sz w:val="20"/>
        </w:rPr>
        <w:t>60</w:t>
      </w:r>
      <w:r w:rsidR="003C5A10" w:rsidRPr="00944A0E">
        <w:rPr>
          <w:rFonts w:ascii="Times New Roman" w:hAnsi="Times New Roman"/>
          <w:i/>
          <w:color w:val="000000"/>
          <w:sz w:val="20"/>
        </w:rPr>
        <w:t xml:space="preserve"> </w:t>
      </w:r>
      <w:r w:rsidRPr="00944A0E">
        <w:rPr>
          <w:rFonts w:ascii="Times New Roman" w:hAnsi="Times New Roman"/>
          <w:i/>
          <w:color w:val="000000"/>
          <w:sz w:val="20"/>
        </w:rPr>
        <w:t>years,</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has</w:t>
      </w:r>
      <w:r w:rsidR="003C5A10" w:rsidRPr="00944A0E">
        <w:rPr>
          <w:rFonts w:ascii="Times New Roman" w:hAnsi="Times New Roman"/>
          <w:i/>
          <w:color w:val="000000"/>
          <w:sz w:val="20"/>
        </w:rPr>
        <w:t xml:space="preserve"> </w:t>
      </w:r>
      <w:r w:rsidRPr="00944A0E">
        <w:rPr>
          <w:rFonts w:ascii="Times New Roman" w:hAnsi="Times New Roman"/>
          <w:i/>
          <w:color w:val="000000"/>
          <w:sz w:val="20"/>
        </w:rPr>
        <w:t>worked</w:t>
      </w:r>
      <w:r w:rsidR="003C5A10" w:rsidRPr="00944A0E">
        <w:rPr>
          <w:rFonts w:ascii="Times New Roman" w:hAnsi="Times New Roman"/>
          <w:i/>
          <w:color w:val="000000"/>
          <w:sz w:val="20"/>
        </w:rPr>
        <w:t xml:space="preserve"> </w:t>
      </w:r>
      <w:r w:rsidRPr="00944A0E">
        <w:rPr>
          <w:rFonts w:ascii="Times New Roman" w:hAnsi="Times New Roman"/>
          <w:i/>
          <w:color w:val="000000"/>
          <w:sz w:val="20"/>
        </w:rPr>
        <w:t>closely</w:t>
      </w:r>
      <w:r w:rsidR="003C5A10" w:rsidRPr="00944A0E">
        <w:rPr>
          <w:rFonts w:ascii="Times New Roman" w:hAnsi="Times New Roman"/>
          <w:i/>
          <w:color w:val="000000"/>
          <w:sz w:val="20"/>
        </w:rPr>
        <w:t xml:space="preserve"> </w:t>
      </w:r>
      <w:r w:rsidRPr="00944A0E">
        <w:rPr>
          <w:rFonts w:ascii="Times New Roman" w:hAnsi="Times New Roman"/>
          <w:i/>
          <w:color w:val="000000"/>
          <w:sz w:val="20"/>
        </w:rPr>
        <w:t>with</w:t>
      </w:r>
      <w:r w:rsidR="003C5A10" w:rsidRPr="00944A0E">
        <w:rPr>
          <w:rFonts w:ascii="Times New Roman" w:hAnsi="Times New Roman"/>
          <w:i/>
          <w:color w:val="000000"/>
          <w:sz w:val="20"/>
        </w:rPr>
        <w:t xml:space="preserve"> </w:t>
      </w:r>
      <w:r w:rsidRPr="00944A0E">
        <w:rPr>
          <w:rFonts w:ascii="Times New Roman" w:hAnsi="Times New Roman"/>
          <w:i/>
          <w:color w:val="000000"/>
          <w:sz w:val="20"/>
        </w:rPr>
        <w:t>architects,</w:t>
      </w:r>
      <w:r w:rsidR="003C5A10" w:rsidRPr="00944A0E">
        <w:rPr>
          <w:rFonts w:ascii="Times New Roman" w:hAnsi="Times New Roman"/>
          <w:i/>
          <w:color w:val="000000"/>
          <w:sz w:val="20"/>
        </w:rPr>
        <w:t xml:space="preserve"> </w:t>
      </w:r>
      <w:r w:rsidRPr="00944A0E">
        <w:rPr>
          <w:rFonts w:ascii="Times New Roman" w:hAnsi="Times New Roman"/>
          <w:i/>
          <w:color w:val="000000"/>
          <w:sz w:val="20"/>
        </w:rPr>
        <w:t>building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owners</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contractors</w:t>
      </w:r>
      <w:r w:rsidR="003C5A10" w:rsidRPr="00944A0E">
        <w:rPr>
          <w:rFonts w:ascii="Times New Roman" w:hAnsi="Times New Roman"/>
          <w:i/>
          <w:color w:val="000000"/>
          <w:sz w:val="20"/>
        </w:rPr>
        <w:t xml:space="preserve"> </w:t>
      </w:r>
      <w:r w:rsidRPr="00944A0E">
        <w:rPr>
          <w:rFonts w:ascii="Times New Roman" w:hAnsi="Times New Roman"/>
          <w:i/>
          <w:color w:val="000000"/>
          <w:sz w:val="20"/>
        </w:rPr>
        <w:t>to</w:t>
      </w:r>
      <w:r w:rsidR="003C5A10" w:rsidRPr="00944A0E">
        <w:rPr>
          <w:rFonts w:ascii="Times New Roman" w:hAnsi="Times New Roman"/>
          <w:i/>
          <w:color w:val="000000"/>
          <w:sz w:val="20"/>
        </w:rPr>
        <w:t xml:space="preserve"> </w:t>
      </w:r>
      <w:r w:rsidRPr="00944A0E">
        <w:rPr>
          <w:rFonts w:ascii="Times New Roman" w:hAnsi="Times New Roman"/>
          <w:i/>
          <w:color w:val="000000"/>
          <w:sz w:val="20"/>
        </w:rPr>
        <w:t>realize</w:t>
      </w:r>
      <w:r w:rsidR="003C5A10" w:rsidRPr="00944A0E">
        <w:rPr>
          <w:rFonts w:ascii="Times New Roman" w:hAnsi="Times New Roman"/>
          <w:i/>
          <w:color w:val="000000"/>
          <w:sz w:val="20"/>
        </w:rPr>
        <w:t xml:space="preserve"> </w:t>
      </w:r>
      <w:r w:rsidRPr="00944A0E">
        <w:rPr>
          <w:rFonts w:ascii="Times New Roman" w:hAnsi="Times New Roman"/>
          <w:i/>
          <w:color w:val="000000"/>
          <w:sz w:val="20"/>
        </w:rPr>
        <w:t>their</w:t>
      </w:r>
      <w:r w:rsidR="003C5A10" w:rsidRPr="00944A0E">
        <w:rPr>
          <w:rFonts w:ascii="Times New Roman" w:hAnsi="Times New Roman"/>
          <w:i/>
          <w:color w:val="000000"/>
          <w:sz w:val="20"/>
        </w:rPr>
        <w:t xml:space="preserve"> </w:t>
      </w:r>
      <w:r w:rsidRPr="00944A0E">
        <w:rPr>
          <w:rFonts w:ascii="Times New Roman" w:hAnsi="Times New Roman"/>
          <w:i/>
          <w:color w:val="000000"/>
          <w:sz w:val="20"/>
        </w:rPr>
        <w:t>vision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aesthetic</w:t>
      </w:r>
      <w:r w:rsidR="003C5A10" w:rsidRPr="00944A0E">
        <w:rPr>
          <w:rFonts w:ascii="Times New Roman" w:hAnsi="Times New Roman"/>
          <w:i/>
          <w:color w:val="000000"/>
          <w:sz w:val="20"/>
        </w:rPr>
        <w:t xml:space="preserve"> </w:t>
      </w:r>
      <w:r w:rsidRPr="00944A0E">
        <w:rPr>
          <w:rFonts w:ascii="Times New Roman" w:hAnsi="Times New Roman"/>
          <w:i/>
          <w:color w:val="000000"/>
          <w:sz w:val="20"/>
        </w:rPr>
        <w:t>beauty,</w:t>
      </w:r>
      <w:r w:rsidR="003C5A10" w:rsidRPr="00944A0E">
        <w:rPr>
          <w:rFonts w:ascii="Times New Roman" w:hAnsi="Times New Roman"/>
          <w:i/>
          <w:color w:val="000000"/>
          <w:sz w:val="20"/>
        </w:rPr>
        <w:t xml:space="preserve"> </w:t>
      </w:r>
      <w:r w:rsidRPr="00944A0E">
        <w:rPr>
          <w:rFonts w:ascii="Times New Roman" w:hAnsi="Times New Roman"/>
          <w:i/>
          <w:color w:val="000000"/>
          <w:sz w:val="20"/>
        </w:rPr>
        <w:t>sustainability</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lasting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value,</w:t>
      </w:r>
      <w:r w:rsidR="003C5A10" w:rsidRPr="00944A0E">
        <w:rPr>
          <w:rFonts w:ascii="Times New Roman" w:hAnsi="Times New Roman"/>
          <w:i/>
          <w:color w:val="000000"/>
          <w:sz w:val="20"/>
        </w:rPr>
        <w:t xml:space="preserve"> </w:t>
      </w:r>
      <w:r w:rsidRPr="00944A0E">
        <w:rPr>
          <w:rFonts w:ascii="Times New Roman" w:hAnsi="Times New Roman"/>
          <w:i/>
          <w:color w:val="000000"/>
          <w:sz w:val="20"/>
        </w:rPr>
        <w:t>while</w:t>
      </w:r>
      <w:r w:rsidR="003C5A10" w:rsidRPr="00944A0E">
        <w:rPr>
          <w:rFonts w:ascii="Times New Roman" w:hAnsi="Times New Roman"/>
          <w:i/>
          <w:color w:val="000000"/>
          <w:sz w:val="20"/>
        </w:rPr>
        <w:t xml:space="preserve"> </w:t>
      </w:r>
      <w:r w:rsidRPr="00944A0E">
        <w:rPr>
          <w:rFonts w:ascii="Times New Roman" w:hAnsi="Times New Roman"/>
          <w:i/>
          <w:color w:val="000000"/>
          <w:sz w:val="20"/>
        </w:rPr>
        <w:t>striving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to</w:t>
      </w:r>
      <w:r w:rsidR="003C5A10" w:rsidRPr="00944A0E">
        <w:rPr>
          <w:rFonts w:ascii="Times New Roman" w:hAnsi="Times New Roman"/>
          <w:i/>
          <w:color w:val="000000"/>
          <w:sz w:val="20"/>
        </w:rPr>
        <w:t xml:space="preserve"> </w:t>
      </w:r>
      <w:r w:rsidRPr="00944A0E">
        <w:rPr>
          <w:rFonts w:ascii="Times New Roman" w:hAnsi="Times New Roman"/>
          <w:i/>
          <w:color w:val="000000"/>
          <w:sz w:val="20"/>
        </w:rPr>
        <w:t>maintain</w:t>
      </w:r>
      <w:r w:rsidR="003C5A10" w:rsidRPr="00944A0E">
        <w:rPr>
          <w:rFonts w:ascii="Times New Roman" w:hAnsi="Times New Roman"/>
          <w:i/>
          <w:color w:val="000000"/>
          <w:sz w:val="20"/>
        </w:rPr>
        <w:t xml:space="preserve"> </w:t>
      </w:r>
      <w:r w:rsidRPr="00944A0E">
        <w:rPr>
          <w:rFonts w:ascii="Times New Roman" w:hAnsi="Times New Roman"/>
          <w:i/>
          <w:color w:val="000000"/>
          <w:sz w:val="20"/>
        </w:rPr>
        <w:t>the</w:t>
      </w:r>
      <w:r w:rsidR="003C5A10" w:rsidRPr="00944A0E">
        <w:rPr>
          <w:rFonts w:ascii="Times New Roman" w:hAnsi="Times New Roman"/>
          <w:i/>
          <w:color w:val="000000"/>
          <w:sz w:val="20"/>
        </w:rPr>
        <w:t xml:space="preserve"> </w:t>
      </w:r>
      <w:r w:rsidRPr="00944A0E">
        <w:rPr>
          <w:rFonts w:ascii="Times New Roman" w:hAnsi="Times New Roman"/>
          <w:i/>
          <w:color w:val="000000"/>
          <w:sz w:val="20"/>
        </w:rPr>
        <w:t>highest</w:t>
      </w:r>
      <w:r w:rsidR="003C5A10" w:rsidRPr="00944A0E">
        <w:rPr>
          <w:rFonts w:ascii="Times New Roman" w:hAnsi="Times New Roman"/>
          <w:i/>
          <w:color w:val="000000"/>
          <w:sz w:val="20"/>
        </w:rPr>
        <w:t xml:space="preserve"> </w:t>
      </w:r>
      <w:r w:rsidRPr="00944A0E">
        <w:rPr>
          <w:rFonts w:ascii="Times New Roman" w:hAnsi="Times New Roman"/>
          <w:i/>
          <w:color w:val="000000"/>
          <w:sz w:val="20"/>
        </w:rPr>
        <w:t>level</w:t>
      </w:r>
      <w:r w:rsidR="003C5A10" w:rsidRPr="00944A0E">
        <w:rPr>
          <w:rFonts w:ascii="Times New Roman" w:hAnsi="Times New Roman"/>
          <w:i/>
          <w:color w:val="000000"/>
          <w:sz w:val="20"/>
        </w:rPr>
        <w:t xml:space="preserve"> </w:t>
      </w:r>
      <w:r w:rsidRPr="00944A0E">
        <w:rPr>
          <w:rFonts w:ascii="Times New Roman" w:hAnsi="Times New Roman"/>
          <w:i/>
          <w:color w:val="000000"/>
          <w:sz w:val="20"/>
        </w:rPr>
        <w:t>of</w:t>
      </w:r>
      <w:r w:rsidR="003C5A10" w:rsidRPr="00944A0E">
        <w:rPr>
          <w:rFonts w:ascii="Times New Roman" w:hAnsi="Times New Roman"/>
          <w:i/>
          <w:color w:val="000000"/>
          <w:sz w:val="20"/>
        </w:rPr>
        <w:t xml:space="preserve"> </w:t>
      </w:r>
      <w:r w:rsidRPr="00944A0E">
        <w:rPr>
          <w:rFonts w:ascii="Times New Roman" w:hAnsi="Times New Roman"/>
          <w:i/>
          <w:color w:val="000000"/>
          <w:sz w:val="20"/>
        </w:rPr>
        <w:t>customer</w:t>
      </w:r>
      <w:r w:rsidR="003C5A10" w:rsidRPr="00944A0E">
        <w:rPr>
          <w:rFonts w:ascii="Times New Roman" w:hAnsi="Times New Roman"/>
          <w:i/>
          <w:color w:val="000000"/>
          <w:sz w:val="20"/>
        </w:rPr>
        <w:t xml:space="preserve"> </w:t>
      </w:r>
      <w:r w:rsidRPr="00944A0E">
        <w:rPr>
          <w:rFonts w:ascii="Times New Roman" w:hAnsi="Times New Roman"/>
          <w:i/>
          <w:color w:val="000000"/>
          <w:sz w:val="20"/>
        </w:rPr>
        <w:t>service,</w:t>
      </w:r>
      <w:r w:rsidR="003C5A10" w:rsidRPr="00944A0E">
        <w:rPr>
          <w:rFonts w:ascii="Times New Roman" w:hAnsi="Times New Roman"/>
          <w:i/>
          <w:color w:val="000000"/>
          <w:sz w:val="20"/>
        </w:rPr>
        <w:t xml:space="preserve"> </w:t>
      </w:r>
      <w:r w:rsidRPr="00944A0E">
        <w:rPr>
          <w:rFonts w:ascii="Times New Roman" w:hAnsi="Times New Roman"/>
          <w:i/>
          <w:color w:val="000000"/>
          <w:sz w:val="20"/>
        </w:rPr>
        <w:t>communication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overall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satisfaction.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is</w:t>
      </w:r>
      <w:r w:rsidR="003C5A10" w:rsidRPr="00944A0E">
        <w:rPr>
          <w:rFonts w:ascii="Times New Roman" w:hAnsi="Times New Roman"/>
          <w:i/>
          <w:color w:val="000000"/>
          <w:sz w:val="20"/>
        </w:rPr>
        <w:t xml:space="preserve"> </w:t>
      </w:r>
      <w:r w:rsidRPr="00944A0E">
        <w:rPr>
          <w:rFonts w:ascii="Times New Roman" w:hAnsi="Times New Roman"/>
          <w:i/>
          <w:color w:val="000000"/>
          <w:sz w:val="20"/>
        </w:rPr>
        <w:t>a</w:t>
      </w:r>
      <w:r w:rsidR="003C5A10" w:rsidRPr="00944A0E">
        <w:rPr>
          <w:rFonts w:ascii="Times New Roman" w:hAnsi="Times New Roman"/>
          <w:i/>
          <w:color w:val="000000"/>
          <w:sz w:val="20"/>
        </w:rPr>
        <w:t xml:space="preserve"> </w:t>
      </w:r>
      <w:r w:rsidRPr="00944A0E">
        <w:rPr>
          <w:rFonts w:ascii="Times New Roman" w:hAnsi="Times New Roman"/>
          <w:i/>
          <w:color w:val="000000"/>
          <w:sz w:val="20"/>
        </w:rPr>
        <w:t>part</w:t>
      </w:r>
      <w:r w:rsidR="003C5A10" w:rsidRPr="00944A0E">
        <w:rPr>
          <w:rFonts w:ascii="Times New Roman" w:hAnsi="Times New Roman"/>
          <w:i/>
          <w:color w:val="000000"/>
          <w:sz w:val="20"/>
        </w:rPr>
        <w:t xml:space="preserve"> </w:t>
      </w:r>
      <w:r w:rsidRPr="00944A0E">
        <w:rPr>
          <w:rFonts w:ascii="Times New Roman" w:hAnsi="Times New Roman"/>
          <w:i/>
          <w:color w:val="000000"/>
          <w:sz w:val="20"/>
        </w:rPr>
        <w:t>of</w:t>
      </w:r>
      <w:r w:rsidR="003C5A10" w:rsidRPr="00944A0E">
        <w:rPr>
          <w:rFonts w:ascii="Times New Roman" w:hAnsi="Times New Roman"/>
          <w:i/>
          <w:color w:val="000000"/>
          <w:sz w:val="20"/>
        </w:rPr>
        <w:t xml:space="preserve"> </w:t>
      </w:r>
      <w:r w:rsidRPr="00944A0E">
        <w:rPr>
          <w:rFonts w:ascii="Times New Roman" w:hAnsi="Times New Roman"/>
          <w:i/>
          <w:color w:val="000000"/>
          <w:sz w:val="20"/>
        </w:rPr>
        <w:t>Apogee</w:t>
      </w:r>
      <w:r w:rsidR="003C5A10" w:rsidRPr="00944A0E">
        <w:rPr>
          <w:rFonts w:ascii="Times New Roman" w:hAnsi="Times New Roman"/>
          <w:i/>
          <w:color w:val="000000"/>
          <w:sz w:val="20"/>
        </w:rPr>
        <w:t xml:space="preserve"> </w:t>
      </w:r>
      <w:r w:rsidRPr="00944A0E">
        <w:rPr>
          <w:rFonts w:ascii="Times New Roman" w:hAnsi="Times New Roman"/>
          <w:i/>
          <w:color w:val="000000"/>
          <w:sz w:val="20"/>
        </w:rPr>
        <w:t>Enterprises,</w:t>
      </w:r>
      <w:r w:rsidR="003C5A10" w:rsidRPr="00944A0E">
        <w:rPr>
          <w:rFonts w:ascii="Times New Roman" w:hAnsi="Times New Roman"/>
          <w:i/>
          <w:color w:val="000000"/>
          <w:sz w:val="20"/>
        </w:rPr>
        <w:t xml:space="preserve"> </w:t>
      </w:r>
      <w:r w:rsidRPr="00944A0E">
        <w:rPr>
          <w:rFonts w:ascii="Times New Roman" w:hAnsi="Times New Roman"/>
          <w:i/>
          <w:color w:val="000000"/>
          <w:sz w:val="20"/>
        </w:rPr>
        <w:t>Inc.,</w:t>
      </w:r>
      <w:r w:rsidR="003C5A10" w:rsidRPr="00944A0E">
        <w:rPr>
          <w:rFonts w:ascii="Times New Roman" w:hAnsi="Times New Roman"/>
          <w:i/>
          <w:color w:val="000000"/>
          <w:sz w:val="20"/>
        </w:rPr>
        <w:t xml:space="preserve"> </w:t>
      </w:r>
      <w:r w:rsidRPr="00944A0E">
        <w:rPr>
          <w:rFonts w:ascii="Times New Roman" w:hAnsi="Times New Roman"/>
          <w:i/>
          <w:color w:val="000000"/>
          <w:sz w:val="20"/>
        </w:rPr>
        <w:t>a</w:t>
      </w:r>
      <w:r w:rsidR="003C5A10" w:rsidRPr="00944A0E">
        <w:rPr>
          <w:rFonts w:ascii="Times New Roman" w:hAnsi="Times New Roman"/>
          <w:i/>
          <w:color w:val="000000"/>
          <w:sz w:val="20"/>
        </w:rPr>
        <w:t xml:space="preserve"> </w:t>
      </w:r>
      <w:r w:rsidRPr="00944A0E">
        <w:rPr>
          <w:rFonts w:ascii="Times New Roman" w:hAnsi="Times New Roman"/>
          <w:i/>
          <w:color w:val="000000"/>
          <w:sz w:val="20"/>
        </w:rPr>
        <w:t>publicly</w:t>
      </w:r>
      <w:r w:rsidR="003C5A10" w:rsidRPr="00944A0E">
        <w:rPr>
          <w:rFonts w:ascii="Times New Roman" w:hAnsi="Times New Roman"/>
          <w:i/>
          <w:color w:val="000000"/>
          <w:sz w:val="20"/>
        </w:rPr>
        <w:t xml:space="preserve"> </w:t>
      </w:r>
      <w:r w:rsidRPr="00944A0E">
        <w:rPr>
          <w:rFonts w:ascii="Times New Roman" w:hAnsi="Times New Roman"/>
          <w:i/>
          <w:color w:val="000000"/>
          <w:sz w:val="20"/>
        </w:rPr>
        <w:t>held,</w:t>
      </w:r>
      <w:r w:rsidR="003C5A10" w:rsidRPr="00944A0E">
        <w:rPr>
          <w:rFonts w:ascii="Times New Roman" w:hAnsi="Times New Roman"/>
          <w:i/>
          <w:color w:val="000000"/>
          <w:sz w:val="20"/>
        </w:rPr>
        <w:t xml:space="preserve"> </w:t>
      </w:r>
      <w:r w:rsidRPr="00944A0E">
        <w:rPr>
          <w:rFonts w:ascii="Times New Roman" w:hAnsi="Times New Roman"/>
          <w:i/>
          <w:color w:val="000000"/>
          <w:sz w:val="20"/>
        </w:rPr>
        <w:t>U.S.</w:t>
      </w:r>
      <w:r w:rsidR="003C5A10" w:rsidRPr="00944A0E">
        <w:rPr>
          <w:rFonts w:ascii="Times New Roman" w:hAnsi="Times New Roman"/>
          <w:i/>
          <w:color w:val="000000"/>
          <w:sz w:val="20"/>
        </w:rPr>
        <w:t xml:space="preserve"> </w:t>
      </w:r>
      <w:proofErr w:type="gramStart"/>
      <w:r w:rsidRPr="00944A0E">
        <w:rPr>
          <w:rFonts w:ascii="Times New Roman" w:hAnsi="Times New Roman"/>
          <w:i/>
          <w:color w:val="000000"/>
          <w:sz w:val="20"/>
        </w:rPr>
        <w:t>corporation</w:t>
      </w:r>
      <w:proofErr w:type="gramEnd"/>
      <w:r w:rsidRPr="00944A0E">
        <w:rPr>
          <w:rFonts w:ascii="Times New Roman" w:hAnsi="Times New Roman"/>
          <w:i/>
          <w:color w:val="000000"/>
          <w:sz w:val="20"/>
        </w:rPr>
        <w:t>.</w:t>
      </w:r>
    </w:p>
    <w:p w14:paraId="2BB1977A" w14:textId="77777777" w:rsidR="00863F8C" w:rsidRPr="00944A0E" w:rsidRDefault="00863F8C" w:rsidP="003D5FC1">
      <w:pPr>
        <w:pStyle w:val="BodyText"/>
        <w:spacing w:before="2" w:after="2"/>
        <w:ind w:left="270" w:right="-7"/>
        <w:contextualSpacing/>
        <w:rPr>
          <w:rFonts w:ascii="Times New Roman" w:hAnsi="Times New Roman"/>
          <w:i/>
          <w:color w:val="000000"/>
          <w:sz w:val="20"/>
        </w:rPr>
      </w:pPr>
    </w:p>
    <w:p w14:paraId="570CE03C" w14:textId="77777777" w:rsidR="00863F8C" w:rsidRPr="00944A0E" w:rsidRDefault="00863F8C" w:rsidP="003D5FC1">
      <w:pPr>
        <w:widowControl w:val="0"/>
        <w:autoSpaceDE w:val="0"/>
        <w:autoSpaceDN w:val="0"/>
        <w:adjustRightInd w:val="0"/>
        <w:spacing w:after="300"/>
        <w:ind w:left="270"/>
        <w:contextualSpacing/>
        <w:rPr>
          <w:i/>
          <w:color w:val="000000"/>
          <w:sz w:val="20"/>
        </w:rPr>
      </w:pPr>
      <w:r w:rsidRPr="00944A0E">
        <w:rPr>
          <w:i/>
          <w:color w:val="000000"/>
          <w:sz w:val="20"/>
        </w:rPr>
        <w:t>Wausau</w:t>
      </w:r>
      <w:r w:rsidR="003C5A10" w:rsidRPr="00944A0E">
        <w:rPr>
          <w:i/>
          <w:color w:val="000000"/>
          <w:sz w:val="20"/>
        </w:rPr>
        <w:t xml:space="preserve"> </w:t>
      </w:r>
      <w:r w:rsidRPr="00944A0E">
        <w:rPr>
          <w:i/>
          <w:color w:val="000000"/>
          <w:sz w:val="20"/>
        </w:rPr>
        <w:t>and</w:t>
      </w:r>
      <w:r w:rsidR="003C5A10" w:rsidRPr="00944A0E">
        <w:rPr>
          <w:i/>
          <w:color w:val="000000"/>
          <w:sz w:val="20"/>
        </w:rPr>
        <w:t xml:space="preserve"> </w:t>
      </w:r>
      <w:r w:rsidRPr="00944A0E">
        <w:rPr>
          <w:i/>
          <w:color w:val="000000"/>
          <w:sz w:val="20"/>
        </w:rPr>
        <w:t>its</w:t>
      </w:r>
      <w:r w:rsidR="003C5A10" w:rsidRPr="00944A0E">
        <w:rPr>
          <w:i/>
          <w:color w:val="000000"/>
          <w:sz w:val="20"/>
        </w:rPr>
        <w:t xml:space="preserve"> </w:t>
      </w:r>
      <w:r w:rsidRPr="00944A0E">
        <w:rPr>
          <w:i/>
          <w:color w:val="000000"/>
          <w:sz w:val="20"/>
        </w:rPr>
        <w:t>staff</w:t>
      </w:r>
      <w:r w:rsidR="003C5A10" w:rsidRPr="00944A0E">
        <w:rPr>
          <w:i/>
          <w:color w:val="000000"/>
          <w:sz w:val="20"/>
        </w:rPr>
        <w:t xml:space="preserve"> </w:t>
      </w:r>
      <w:r w:rsidRPr="00944A0E">
        <w:rPr>
          <w:i/>
          <w:color w:val="000000"/>
          <w:sz w:val="20"/>
        </w:rPr>
        <w:t>are</w:t>
      </w:r>
      <w:r w:rsidR="003C5A10" w:rsidRPr="00944A0E">
        <w:rPr>
          <w:i/>
          <w:color w:val="000000"/>
          <w:sz w:val="20"/>
        </w:rPr>
        <w:t xml:space="preserve"> </w:t>
      </w:r>
      <w:r w:rsidRPr="00944A0E">
        <w:rPr>
          <w:i/>
          <w:color w:val="000000"/>
          <w:sz w:val="20"/>
        </w:rPr>
        <w:t>members</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American</w:t>
      </w:r>
      <w:r w:rsidR="003C5A10" w:rsidRPr="00944A0E">
        <w:rPr>
          <w:i/>
          <w:color w:val="000000"/>
          <w:sz w:val="20"/>
        </w:rPr>
        <w:t xml:space="preserve"> </w:t>
      </w:r>
      <w:r w:rsidRPr="00944A0E">
        <w:rPr>
          <w:i/>
          <w:color w:val="000000"/>
          <w:sz w:val="20"/>
        </w:rPr>
        <w:t>Architectural</w:t>
      </w:r>
      <w:r w:rsidR="003C5A10" w:rsidRPr="00944A0E">
        <w:rPr>
          <w:i/>
          <w:color w:val="000000"/>
          <w:sz w:val="20"/>
        </w:rPr>
        <w:t xml:space="preserve"> </w:t>
      </w:r>
      <w:r w:rsidRPr="00944A0E">
        <w:rPr>
          <w:i/>
          <w:color w:val="000000"/>
          <w:sz w:val="20"/>
        </w:rPr>
        <w:t>Manufacturers</w:t>
      </w:r>
      <w:r w:rsidR="003C5A10" w:rsidRPr="00944A0E">
        <w:rPr>
          <w:i/>
          <w:color w:val="000000"/>
          <w:sz w:val="20"/>
        </w:rPr>
        <w:t xml:space="preserve"> </w:t>
      </w:r>
      <w:r w:rsidRPr="00944A0E">
        <w:rPr>
          <w:i/>
          <w:color w:val="000000"/>
          <w:sz w:val="20"/>
        </w:rPr>
        <w:t>Association</w:t>
      </w:r>
      <w:r w:rsidR="003C5A10" w:rsidRPr="00944A0E">
        <w:rPr>
          <w:i/>
          <w:color w:val="000000"/>
          <w:sz w:val="20"/>
        </w:rPr>
        <w:t xml:space="preserve"> </w:t>
      </w:r>
      <w:r w:rsidRPr="00944A0E">
        <w:rPr>
          <w:i/>
          <w:color w:val="000000"/>
          <w:sz w:val="20"/>
        </w:rPr>
        <w:t>(</w:t>
      </w:r>
      <w:proofErr w:type="spellStart"/>
      <w:r w:rsidRPr="00944A0E">
        <w:rPr>
          <w:i/>
          <w:color w:val="000000"/>
          <w:sz w:val="20"/>
        </w:rPr>
        <w:t>AAMA</w:t>
      </w:r>
      <w:proofErr w:type="spellEnd"/>
      <w:r w:rsidRPr="00944A0E">
        <w:rPr>
          <w:i/>
          <w:color w:val="000000"/>
          <w:sz w:val="20"/>
        </w:rPr>
        <w:t>),</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American</w:t>
      </w:r>
      <w:r w:rsidR="003C5A10" w:rsidRPr="00944A0E">
        <w:rPr>
          <w:i/>
          <w:color w:val="000000"/>
          <w:sz w:val="20"/>
        </w:rPr>
        <w:t xml:space="preserve"> </w:t>
      </w:r>
      <w:r w:rsidRPr="00944A0E">
        <w:rPr>
          <w:i/>
          <w:color w:val="000000"/>
          <w:sz w:val="20"/>
        </w:rPr>
        <w:t>Institute</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Architects</w:t>
      </w:r>
      <w:r w:rsidR="003C5A10" w:rsidRPr="00944A0E">
        <w:rPr>
          <w:i/>
          <w:color w:val="000000"/>
          <w:sz w:val="20"/>
        </w:rPr>
        <w:t xml:space="preserve"> </w:t>
      </w:r>
      <w:r w:rsidRPr="00944A0E">
        <w:rPr>
          <w:i/>
          <w:color w:val="000000"/>
          <w:sz w:val="20"/>
        </w:rPr>
        <w:t>(AIA),</w:t>
      </w:r>
      <w:r w:rsidR="003C5A10" w:rsidRPr="00944A0E">
        <w:rPr>
          <w:i/>
          <w:color w:val="000000"/>
          <w:sz w:val="20"/>
        </w:rPr>
        <w:t xml:space="preserve"> </w:t>
      </w:r>
      <w:proofErr w:type="gramStart"/>
      <w:r w:rsidRPr="00944A0E">
        <w:rPr>
          <w:i/>
          <w:color w:val="000000"/>
          <w:sz w:val="20"/>
        </w:rPr>
        <w:t>the</w:t>
      </w:r>
      <w:proofErr w:type="gramEnd"/>
      <w:r w:rsidR="003C5A10" w:rsidRPr="00944A0E">
        <w:rPr>
          <w:i/>
          <w:color w:val="000000"/>
          <w:sz w:val="20"/>
        </w:rPr>
        <w:t xml:space="preserve"> </w:t>
      </w:r>
      <w:proofErr w:type="spellStart"/>
      <w:r w:rsidRPr="00944A0E">
        <w:rPr>
          <w:i/>
          <w:color w:val="000000"/>
          <w:sz w:val="20"/>
        </w:rPr>
        <w:t>APPA</w:t>
      </w:r>
      <w:proofErr w:type="spellEnd"/>
      <w:r w:rsidR="003C5A10" w:rsidRPr="00944A0E">
        <w:rPr>
          <w:i/>
          <w:color w:val="000000"/>
          <w:sz w:val="20"/>
        </w:rPr>
        <w:t xml:space="preserve"> </w:t>
      </w:r>
      <w:r w:rsidRPr="00944A0E">
        <w:rPr>
          <w:i/>
          <w:color w:val="000000"/>
          <w:sz w:val="20"/>
        </w:rPr>
        <w:t>–</w:t>
      </w:r>
      <w:r w:rsidR="003C5A10" w:rsidRPr="00944A0E">
        <w:rPr>
          <w:i/>
          <w:color w:val="000000"/>
          <w:sz w:val="20"/>
        </w:rPr>
        <w:t xml:space="preserve"> </w:t>
      </w:r>
      <w:r w:rsidRPr="00944A0E">
        <w:rPr>
          <w:i/>
          <w:color w:val="000000"/>
          <w:sz w:val="20"/>
        </w:rPr>
        <w:t>Leadership</w:t>
      </w:r>
      <w:r w:rsidR="003C5A10" w:rsidRPr="00944A0E">
        <w:rPr>
          <w:i/>
          <w:color w:val="000000"/>
          <w:sz w:val="20"/>
        </w:rPr>
        <w:t xml:space="preserve"> </w:t>
      </w:r>
      <w:r w:rsidRPr="00944A0E">
        <w:rPr>
          <w:i/>
          <w:color w:val="000000"/>
          <w:sz w:val="20"/>
        </w:rPr>
        <w:t>in</w:t>
      </w:r>
      <w:r w:rsidR="003C5A10" w:rsidRPr="00944A0E">
        <w:rPr>
          <w:i/>
          <w:color w:val="000000"/>
          <w:sz w:val="20"/>
        </w:rPr>
        <w:t xml:space="preserve"> </w:t>
      </w:r>
      <w:r w:rsidRPr="00944A0E">
        <w:rPr>
          <w:i/>
          <w:color w:val="000000"/>
          <w:sz w:val="20"/>
        </w:rPr>
        <w:t>Educational</w:t>
      </w:r>
      <w:r w:rsidR="003C5A10" w:rsidRPr="00944A0E">
        <w:rPr>
          <w:i/>
          <w:color w:val="000000"/>
          <w:sz w:val="20"/>
        </w:rPr>
        <w:t xml:space="preserve"> </w:t>
      </w:r>
      <w:r w:rsidRPr="00944A0E">
        <w:rPr>
          <w:i/>
          <w:color w:val="000000"/>
          <w:sz w:val="20"/>
        </w:rPr>
        <w:t>Facilities,</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Construction</w:t>
      </w:r>
      <w:r w:rsidR="003C5A10" w:rsidRPr="00944A0E">
        <w:rPr>
          <w:i/>
          <w:color w:val="000000"/>
          <w:sz w:val="20"/>
        </w:rPr>
        <w:t xml:space="preserve"> </w:t>
      </w:r>
      <w:r w:rsidRPr="00944A0E">
        <w:rPr>
          <w:i/>
          <w:color w:val="000000"/>
          <w:sz w:val="20"/>
        </w:rPr>
        <w:t>Specifications</w:t>
      </w:r>
      <w:r w:rsidR="003C5A10" w:rsidRPr="00944A0E">
        <w:rPr>
          <w:i/>
          <w:color w:val="000000"/>
          <w:sz w:val="20"/>
        </w:rPr>
        <w:t xml:space="preserve"> </w:t>
      </w:r>
      <w:r w:rsidRPr="00944A0E">
        <w:rPr>
          <w:i/>
          <w:color w:val="000000"/>
          <w:sz w:val="20"/>
        </w:rPr>
        <w:t>Institute</w:t>
      </w:r>
      <w:r w:rsidR="003C5A10" w:rsidRPr="00944A0E">
        <w:rPr>
          <w:i/>
          <w:color w:val="000000"/>
          <w:sz w:val="20"/>
        </w:rPr>
        <w:t xml:space="preserve"> </w:t>
      </w:r>
      <w:r w:rsidRPr="00944A0E">
        <w:rPr>
          <w:i/>
          <w:color w:val="000000"/>
          <w:sz w:val="20"/>
        </w:rPr>
        <w:t>(CSI),</w:t>
      </w:r>
      <w:r w:rsidR="003C5A10" w:rsidRPr="00944A0E">
        <w:rPr>
          <w:i/>
          <w:color w:val="000000"/>
          <w:sz w:val="20"/>
        </w:rPr>
        <w:t xml:space="preserve"> </w:t>
      </w:r>
      <w:r w:rsidRPr="00944A0E">
        <w:rPr>
          <w:i/>
          <w:color w:val="000000"/>
          <w:sz w:val="20"/>
        </w:rPr>
        <w:t>Glass</w:t>
      </w:r>
      <w:r w:rsidR="003C5A10" w:rsidRPr="00944A0E">
        <w:rPr>
          <w:i/>
          <w:color w:val="000000"/>
          <w:sz w:val="20"/>
        </w:rPr>
        <w:t xml:space="preserve"> </w:t>
      </w:r>
      <w:r w:rsidRPr="00944A0E">
        <w:rPr>
          <w:i/>
          <w:color w:val="000000"/>
          <w:sz w:val="20"/>
        </w:rPr>
        <w:t>Association</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North</w:t>
      </w:r>
      <w:r w:rsidR="003C5A10" w:rsidRPr="00944A0E">
        <w:rPr>
          <w:i/>
          <w:color w:val="000000"/>
          <w:sz w:val="20"/>
        </w:rPr>
        <w:t xml:space="preserve"> </w:t>
      </w:r>
      <w:r w:rsidRPr="00944A0E">
        <w:rPr>
          <w:i/>
          <w:color w:val="000000"/>
          <w:sz w:val="20"/>
        </w:rPr>
        <w:t>America</w:t>
      </w:r>
      <w:r w:rsidR="003C5A10" w:rsidRPr="00944A0E">
        <w:rPr>
          <w:i/>
          <w:color w:val="000000"/>
          <w:sz w:val="20"/>
        </w:rPr>
        <w:t xml:space="preserve"> </w:t>
      </w:r>
      <w:r w:rsidRPr="00944A0E">
        <w:rPr>
          <w:i/>
          <w:color w:val="000000"/>
          <w:sz w:val="20"/>
        </w:rPr>
        <w:t>(GANA),</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National</w:t>
      </w:r>
      <w:r w:rsidR="003C5A10" w:rsidRPr="00944A0E">
        <w:rPr>
          <w:i/>
          <w:color w:val="000000"/>
          <w:sz w:val="20"/>
        </w:rPr>
        <w:t xml:space="preserve"> </w:t>
      </w:r>
      <w:r w:rsidRPr="00944A0E">
        <w:rPr>
          <w:i/>
          <w:color w:val="000000"/>
          <w:sz w:val="20"/>
        </w:rPr>
        <w:t>Fenestration</w:t>
      </w:r>
      <w:r w:rsidR="003C5A10" w:rsidRPr="00944A0E">
        <w:rPr>
          <w:i/>
          <w:color w:val="000000"/>
          <w:sz w:val="20"/>
        </w:rPr>
        <w:t xml:space="preserve"> </w:t>
      </w:r>
      <w:r w:rsidRPr="00944A0E">
        <w:rPr>
          <w:i/>
          <w:color w:val="000000"/>
          <w:sz w:val="20"/>
        </w:rPr>
        <w:t>Ratings</w:t>
      </w:r>
      <w:r w:rsidR="003C5A10" w:rsidRPr="00944A0E">
        <w:rPr>
          <w:i/>
          <w:color w:val="000000"/>
          <w:sz w:val="20"/>
        </w:rPr>
        <w:t xml:space="preserve"> </w:t>
      </w:r>
      <w:r w:rsidRPr="00944A0E">
        <w:rPr>
          <w:i/>
          <w:color w:val="000000"/>
          <w:sz w:val="20"/>
        </w:rPr>
        <w:t>Council</w:t>
      </w:r>
      <w:r w:rsidR="003C5A10" w:rsidRPr="00944A0E">
        <w:rPr>
          <w:i/>
          <w:color w:val="000000"/>
          <w:sz w:val="20"/>
        </w:rPr>
        <w:t xml:space="preserve"> </w:t>
      </w:r>
      <w:r w:rsidRPr="00944A0E">
        <w:rPr>
          <w:i/>
          <w:color w:val="000000"/>
          <w:sz w:val="20"/>
        </w:rPr>
        <w:t>(NFRC)</w:t>
      </w:r>
      <w:r w:rsidR="003C5A10" w:rsidRPr="00944A0E">
        <w:rPr>
          <w:i/>
          <w:color w:val="000000"/>
          <w:sz w:val="20"/>
        </w:rPr>
        <w:t xml:space="preserve"> </w:t>
      </w:r>
      <w:r w:rsidRPr="00944A0E">
        <w:rPr>
          <w:i/>
          <w:color w:val="000000"/>
          <w:sz w:val="20"/>
        </w:rPr>
        <w:t>and</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U.S.</w:t>
      </w:r>
      <w:r w:rsidR="003C5A10" w:rsidRPr="00944A0E">
        <w:rPr>
          <w:i/>
          <w:color w:val="000000"/>
          <w:sz w:val="20"/>
        </w:rPr>
        <w:t xml:space="preserve"> </w:t>
      </w:r>
      <w:r w:rsidRPr="00944A0E">
        <w:rPr>
          <w:i/>
          <w:color w:val="000000"/>
          <w:sz w:val="20"/>
        </w:rPr>
        <w:t>Green</w:t>
      </w:r>
      <w:r w:rsidR="003C5A10" w:rsidRPr="00944A0E">
        <w:rPr>
          <w:i/>
          <w:color w:val="000000"/>
          <w:sz w:val="20"/>
        </w:rPr>
        <w:t xml:space="preserve"> </w:t>
      </w:r>
      <w:r w:rsidRPr="00944A0E">
        <w:rPr>
          <w:i/>
          <w:color w:val="000000"/>
          <w:sz w:val="20"/>
        </w:rPr>
        <w:t>Building</w:t>
      </w:r>
      <w:r w:rsidR="003C5A10" w:rsidRPr="00944A0E">
        <w:rPr>
          <w:i/>
          <w:color w:val="000000"/>
          <w:sz w:val="20"/>
        </w:rPr>
        <w:t xml:space="preserve"> </w:t>
      </w:r>
      <w:r w:rsidRPr="00944A0E">
        <w:rPr>
          <w:i/>
          <w:color w:val="000000"/>
          <w:sz w:val="20"/>
        </w:rPr>
        <w:t>Council</w:t>
      </w:r>
      <w:r w:rsidR="003C5A10" w:rsidRPr="00944A0E">
        <w:rPr>
          <w:i/>
          <w:color w:val="000000"/>
          <w:sz w:val="20"/>
        </w:rPr>
        <w:t xml:space="preserve"> </w:t>
      </w:r>
      <w:r w:rsidRPr="00944A0E">
        <w:rPr>
          <w:i/>
          <w:color w:val="000000"/>
          <w:sz w:val="20"/>
        </w:rPr>
        <w:t>(</w:t>
      </w:r>
      <w:proofErr w:type="spellStart"/>
      <w:r w:rsidRPr="00944A0E">
        <w:rPr>
          <w:i/>
          <w:color w:val="000000"/>
          <w:sz w:val="20"/>
        </w:rPr>
        <w:t>USGBC</w:t>
      </w:r>
      <w:proofErr w:type="spellEnd"/>
      <w:r w:rsidRPr="00944A0E">
        <w:rPr>
          <w:i/>
          <w:color w:val="000000"/>
          <w:sz w:val="20"/>
        </w:rPr>
        <w:t>).</w:t>
      </w:r>
    </w:p>
    <w:p w14:paraId="2403517D" w14:textId="77777777" w:rsidR="00AB7469" w:rsidRPr="00944A0E" w:rsidRDefault="00AB7469" w:rsidP="003D5FC1">
      <w:pPr>
        <w:widowControl w:val="0"/>
        <w:autoSpaceDE w:val="0"/>
        <w:autoSpaceDN w:val="0"/>
        <w:adjustRightInd w:val="0"/>
        <w:spacing w:after="300"/>
        <w:ind w:left="270"/>
        <w:contextualSpacing/>
        <w:rPr>
          <w:color w:val="000000"/>
          <w:sz w:val="20"/>
        </w:rPr>
      </w:pPr>
    </w:p>
    <w:p w14:paraId="2E59ED45" w14:textId="77777777" w:rsidR="00863F8C" w:rsidRPr="00D37035" w:rsidRDefault="00863F8C" w:rsidP="003D5FC1">
      <w:pPr>
        <w:ind w:left="270"/>
        <w:contextualSpacing/>
        <w:jc w:val="center"/>
        <w:rPr>
          <w:i/>
          <w:color w:val="000000"/>
          <w:sz w:val="20"/>
        </w:rPr>
      </w:pPr>
      <w:r w:rsidRPr="00944A0E">
        <w:rPr>
          <w:i/>
          <w:color w:val="000000"/>
          <w:sz w:val="20"/>
        </w:rPr>
        <w:t>###</w:t>
      </w:r>
    </w:p>
    <w:sectPr w:rsidR="00863F8C" w:rsidRPr="00D37035" w:rsidSect="000520CF">
      <w:headerReference w:type="even" r:id="rId10"/>
      <w:headerReference w:type="default" r:id="rId11"/>
      <w:footerReference w:type="even" r:id="rId12"/>
      <w:footerReference w:type="default" r:id="rId13"/>
      <w:headerReference w:type="first" r:id="rId14"/>
      <w:footerReference w:type="first" r:id="rId15"/>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B611D1" w:rsidRDefault="00B611D1" w:rsidP="001C0098">
      <w:r>
        <w:separator/>
      </w:r>
    </w:p>
  </w:endnote>
  <w:endnote w:type="continuationSeparator" w:id="0">
    <w:p w14:paraId="000632B5" w14:textId="77777777" w:rsidR="00B611D1" w:rsidRDefault="00B611D1"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Futura">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A560" w14:textId="77777777" w:rsidR="0068060C" w:rsidRDefault="006806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EB2E" w14:textId="77777777" w:rsidR="0068060C" w:rsidRDefault="006806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9D31" w14:textId="77777777" w:rsidR="0068060C" w:rsidRDefault="006806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B611D1" w:rsidRDefault="00B611D1" w:rsidP="001C0098">
      <w:r>
        <w:separator/>
      </w:r>
    </w:p>
  </w:footnote>
  <w:footnote w:type="continuationSeparator" w:id="0">
    <w:p w14:paraId="77FDDC73" w14:textId="77777777" w:rsidR="00B611D1" w:rsidRDefault="00B611D1" w:rsidP="001C00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2447" w14:textId="32B61E81" w:rsidR="00B611D1" w:rsidRDefault="00B611D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41C9" w14:textId="4EC33ADD" w:rsidR="00B611D1" w:rsidRDefault="00B611D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7F2D" w14:textId="0FBD1C20" w:rsidR="00B611D1" w:rsidRDefault="00B611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9CB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0"/>
  </w:num>
  <w:num w:numId="6">
    <w:abstractNumId w:val="15"/>
  </w:num>
  <w:num w:numId="7">
    <w:abstractNumId w:val="9"/>
  </w:num>
  <w:num w:numId="8">
    <w:abstractNumId w:val="11"/>
  </w:num>
  <w:num w:numId="9">
    <w:abstractNumId w:val="5"/>
  </w:num>
  <w:num w:numId="10">
    <w:abstractNumId w:val="7"/>
  </w:num>
  <w:num w:numId="11">
    <w:abstractNumId w:val="19"/>
  </w:num>
  <w:num w:numId="12">
    <w:abstractNumId w:val="1"/>
  </w:num>
  <w:num w:numId="13">
    <w:abstractNumId w:val="12"/>
  </w:num>
  <w:num w:numId="14">
    <w:abstractNumId w:val="0"/>
  </w:num>
  <w:num w:numId="15">
    <w:abstractNumId w:val="14"/>
  </w:num>
  <w:num w:numId="16">
    <w:abstractNumId w:val="18"/>
  </w:num>
  <w:num w:numId="17">
    <w:abstractNumId w:val="2"/>
  </w:num>
  <w:num w:numId="18">
    <w:abstractNumId w:val="16"/>
  </w:num>
  <w:num w:numId="19">
    <w:abstractNumId w:val="17"/>
  </w:num>
  <w:num w:numId="20">
    <w:abstractNumId w:val="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36515"/>
    <w:rsid w:val="00140537"/>
    <w:rsid w:val="001435D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5208"/>
    <w:rsid w:val="0041026E"/>
    <w:rsid w:val="00411F99"/>
    <w:rsid w:val="00415A7A"/>
    <w:rsid w:val="00416AA1"/>
    <w:rsid w:val="00417B72"/>
    <w:rsid w:val="00417CAB"/>
    <w:rsid w:val="00420812"/>
    <w:rsid w:val="00423DF4"/>
    <w:rsid w:val="004303C1"/>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B1380"/>
    <w:rsid w:val="007B43EC"/>
    <w:rsid w:val="007D004E"/>
    <w:rsid w:val="007D1175"/>
    <w:rsid w:val="007D44FC"/>
    <w:rsid w:val="007E0B32"/>
    <w:rsid w:val="007E0C9A"/>
    <w:rsid w:val="007E49E9"/>
    <w:rsid w:val="007F154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6523"/>
    <w:rsid w:val="00980180"/>
    <w:rsid w:val="00981F5C"/>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3B78"/>
    <w:rsid w:val="00B74751"/>
    <w:rsid w:val="00B751F2"/>
    <w:rsid w:val="00B917CC"/>
    <w:rsid w:val="00B91BF2"/>
    <w:rsid w:val="00B92D0B"/>
    <w:rsid w:val="00B936DC"/>
    <w:rsid w:val="00B95654"/>
    <w:rsid w:val="00B95BC3"/>
    <w:rsid w:val="00BB028A"/>
    <w:rsid w:val="00BB2363"/>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613D0"/>
    <w:rsid w:val="00D63EEB"/>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EE87-4B84-8F4E-A8F5-CE11FD08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8341</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3</cp:revision>
  <cp:lastPrinted>2016-06-09T18:14:00Z</cp:lastPrinted>
  <dcterms:created xsi:type="dcterms:W3CDTF">2017-06-29T18:43:00Z</dcterms:created>
  <dcterms:modified xsi:type="dcterms:W3CDTF">2017-06-29T18:45:00Z</dcterms:modified>
</cp:coreProperties>
</file>