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22249" w14:textId="77777777" w:rsidR="00672468" w:rsidRPr="0040393D" w:rsidRDefault="00B917CC" w:rsidP="003D5FC1">
      <w:pPr>
        <w:ind w:left="270"/>
        <w:contextualSpacing/>
        <w:outlineLvl w:val="0"/>
        <w:rPr>
          <w:i/>
          <w:color w:val="000000"/>
          <w:sz w:val="20"/>
        </w:rPr>
      </w:pPr>
      <w:r w:rsidRPr="0040393D">
        <w:rPr>
          <w:i/>
          <w:noProof/>
          <w:color w:val="000000"/>
          <w:sz w:val="20"/>
          <w:u w:val="single"/>
        </w:rPr>
        <w:drawing>
          <wp:anchor distT="0" distB="0" distL="114300" distR="114300" simplePos="0" relativeHeight="251657728" behindDoc="0" locked="0" layoutInCell="1" allowOverlap="1" wp14:anchorId="4AF04722" wp14:editId="7EE5BFBC">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40393D">
        <w:rPr>
          <w:i/>
          <w:color w:val="000000"/>
          <w:sz w:val="20"/>
        </w:rPr>
        <w:t>Media</w:t>
      </w:r>
      <w:r w:rsidR="003C5A10" w:rsidRPr="0040393D">
        <w:rPr>
          <w:i/>
          <w:color w:val="000000"/>
          <w:sz w:val="20"/>
        </w:rPr>
        <w:t xml:space="preserve"> </w:t>
      </w:r>
      <w:r w:rsidR="0058557D" w:rsidRPr="0040393D">
        <w:rPr>
          <w:i/>
          <w:color w:val="000000"/>
          <w:sz w:val="20"/>
        </w:rPr>
        <w:t>contact:</w:t>
      </w:r>
      <w:r w:rsidR="0058557D" w:rsidRPr="0040393D">
        <w:rPr>
          <w:i/>
          <w:color w:val="000000"/>
          <w:sz w:val="20"/>
        </w:rPr>
        <w:tab/>
      </w:r>
      <w:r w:rsidR="00672468" w:rsidRPr="0040393D">
        <w:rPr>
          <w:i/>
          <w:color w:val="000000"/>
          <w:sz w:val="20"/>
        </w:rPr>
        <w:t>Heather</w:t>
      </w:r>
      <w:r w:rsidR="003C5A10" w:rsidRPr="0040393D">
        <w:rPr>
          <w:i/>
          <w:color w:val="000000"/>
          <w:sz w:val="20"/>
        </w:rPr>
        <w:t xml:space="preserve"> </w:t>
      </w:r>
      <w:r w:rsidR="00672468" w:rsidRPr="0040393D">
        <w:rPr>
          <w:i/>
          <w:color w:val="000000"/>
          <w:sz w:val="20"/>
        </w:rPr>
        <w:t>West,</w:t>
      </w:r>
      <w:r w:rsidR="003C5A10" w:rsidRPr="0040393D">
        <w:rPr>
          <w:i/>
          <w:color w:val="000000"/>
          <w:sz w:val="20"/>
        </w:rPr>
        <w:t xml:space="preserve"> </w:t>
      </w:r>
      <w:r w:rsidR="00672468" w:rsidRPr="0040393D">
        <w:rPr>
          <w:i/>
          <w:color w:val="000000"/>
          <w:sz w:val="20"/>
        </w:rPr>
        <w:t>612-724-8760,</w:t>
      </w:r>
      <w:r w:rsidR="003C5A10" w:rsidRPr="0040393D">
        <w:rPr>
          <w:i/>
          <w:color w:val="000000"/>
          <w:sz w:val="20"/>
        </w:rPr>
        <w:t xml:space="preserve"> </w:t>
      </w:r>
      <w:r w:rsidR="00863F8C" w:rsidRPr="0040393D">
        <w:rPr>
          <w:i/>
          <w:color w:val="000000"/>
          <w:sz w:val="20"/>
        </w:rPr>
        <w:t>heather@heatherwestpr.com</w:t>
      </w:r>
    </w:p>
    <w:p w14:paraId="6548A9CE" w14:textId="7EEE51B5" w:rsidR="00863F8C" w:rsidRPr="0040393D" w:rsidRDefault="00CB567D" w:rsidP="003D5FC1">
      <w:pPr>
        <w:ind w:left="270"/>
        <w:contextualSpacing/>
        <w:outlineLvl w:val="0"/>
        <w:rPr>
          <w:color w:val="000000"/>
          <w:sz w:val="20"/>
          <w:u w:val="single"/>
        </w:rPr>
      </w:pPr>
      <w:r w:rsidRPr="0040393D">
        <w:rPr>
          <w:i/>
          <w:color w:val="000000"/>
          <w:sz w:val="20"/>
        </w:rPr>
        <w:t>Photos</w:t>
      </w:r>
      <w:r w:rsidR="00BB46CE" w:rsidRPr="0040393D">
        <w:rPr>
          <w:i/>
          <w:color w:val="000000"/>
          <w:sz w:val="20"/>
        </w:rPr>
        <w:t xml:space="preserve"> courtesy of:</w:t>
      </w:r>
      <w:r w:rsidR="00BB46CE" w:rsidRPr="0040393D">
        <w:rPr>
          <w:i/>
          <w:color w:val="000000"/>
          <w:sz w:val="20"/>
        </w:rPr>
        <w:tab/>
        <w:t>Rowan University ©2016 Joel Schwartz</w:t>
      </w:r>
    </w:p>
    <w:p w14:paraId="2FA73AC0" w14:textId="77777777" w:rsidR="00672468" w:rsidRPr="0040393D"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2A9A4152" w14:textId="77777777" w:rsidR="0040393D" w:rsidRPr="0040393D" w:rsidRDefault="00D66A96" w:rsidP="0040393D">
      <w:pPr>
        <w:ind w:left="270" w:right="-126"/>
        <w:jc w:val="center"/>
        <w:rPr>
          <w:rFonts w:ascii="Futura" w:eastAsia="Times New Roman" w:hAnsi="Futura"/>
          <w:color w:val="000000"/>
          <w:sz w:val="30"/>
          <w:szCs w:val="30"/>
        </w:rPr>
      </w:pPr>
      <w:r w:rsidRPr="0040393D">
        <w:rPr>
          <w:rFonts w:ascii="Futura" w:eastAsia="Times New Roman" w:hAnsi="Futura"/>
          <w:color w:val="000000"/>
          <w:sz w:val="30"/>
          <w:szCs w:val="30"/>
        </w:rPr>
        <w:t>Rowan University’s new Holly Pointe Commons</w:t>
      </w:r>
      <w:r w:rsidR="0040393D" w:rsidRPr="0040393D">
        <w:rPr>
          <w:rFonts w:ascii="Futura" w:eastAsia="Times New Roman" w:hAnsi="Futura"/>
          <w:color w:val="000000"/>
          <w:sz w:val="30"/>
          <w:szCs w:val="30"/>
        </w:rPr>
        <w:t xml:space="preserve"> strives</w:t>
      </w:r>
    </w:p>
    <w:p w14:paraId="3D859557" w14:textId="02B250BE" w:rsidR="003D5FC1" w:rsidRPr="0040393D" w:rsidRDefault="0040393D" w:rsidP="0040393D">
      <w:pPr>
        <w:ind w:left="270" w:right="-126"/>
        <w:jc w:val="center"/>
        <w:rPr>
          <w:rFonts w:ascii="Futura" w:eastAsia="Times New Roman" w:hAnsi="Futura"/>
          <w:color w:val="000000"/>
          <w:sz w:val="30"/>
          <w:szCs w:val="30"/>
        </w:rPr>
      </w:pPr>
      <w:r w:rsidRPr="0040393D">
        <w:rPr>
          <w:rFonts w:ascii="Futura" w:eastAsia="Times New Roman" w:hAnsi="Futura"/>
          <w:color w:val="000000"/>
          <w:sz w:val="30"/>
          <w:szCs w:val="30"/>
        </w:rPr>
        <w:t xml:space="preserve">for inclusivity and sustainability, </w:t>
      </w:r>
      <w:r w:rsidR="00D66A96" w:rsidRPr="0040393D">
        <w:rPr>
          <w:rFonts w:ascii="Futura" w:eastAsia="Times New Roman" w:hAnsi="Futura"/>
          <w:color w:val="000000"/>
          <w:sz w:val="30"/>
          <w:szCs w:val="30"/>
        </w:rPr>
        <w:t>relies on Wausau’s windows</w:t>
      </w:r>
    </w:p>
    <w:p w14:paraId="48BF1048" w14:textId="77777777" w:rsidR="00CE398C" w:rsidRPr="0040393D" w:rsidRDefault="00CE398C" w:rsidP="00E51489">
      <w:pPr>
        <w:pStyle w:val="Body"/>
        <w:ind w:left="270"/>
        <w:contextualSpacing/>
        <w:rPr>
          <w:rFonts w:ascii="Times New Roman" w:hAnsi="Times New Roman" w:cs="Times New Roman"/>
          <w:u w:color="000000"/>
        </w:rPr>
      </w:pPr>
    </w:p>
    <w:p w14:paraId="2670B574" w14:textId="07E77D1B" w:rsidR="00BB46CE" w:rsidRPr="0040393D" w:rsidRDefault="00A83AC9" w:rsidP="00BB46CE">
      <w:pPr>
        <w:widowControl w:val="0"/>
        <w:autoSpaceDE w:val="0"/>
        <w:autoSpaceDN w:val="0"/>
        <w:adjustRightInd w:val="0"/>
        <w:ind w:left="270" w:right="-36"/>
        <w:contextualSpacing/>
        <w:rPr>
          <w:color w:val="000000"/>
          <w:szCs w:val="22"/>
        </w:rPr>
      </w:pPr>
      <w:r w:rsidRPr="0040393D">
        <w:rPr>
          <w:color w:val="000000"/>
          <w:szCs w:val="22"/>
          <w:u w:color="222222"/>
          <w:shd w:val="clear" w:color="auto" w:fill="FFFFFF"/>
        </w:rPr>
        <w:t>Wausau,</w:t>
      </w:r>
      <w:r w:rsidR="003C5A10" w:rsidRPr="0040393D">
        <w:rPr>
          <w:color w:val="000000"/>
          <w:szCs w:val="22"/>
          <w:u w:color="222222"/>
          <w:shd w:val="clear" w:color="auto" w:fill="FFFFFF"/>
        </w:rPr>
        <w:t xml:space="preserve"> </w:t>
      </w:r>
      <w:r w:rsidRPr="0040393D">
        <w:rPr>
          <w:color w:val="000000"/>
          <w:szCs w:val="22"/>
          <w:u w:color="222222"/>
          <w:shd w:val="clear" w:color="auto" w:fill="FFFFFF"/>
        </w:rPr>
        <w:t>Wisconsin</w:t>
      </w:r>
      <w:r w:rsidR="003C5A10" w:rsidRPr="0040393D">
        <w:rPr>
          <w:color w:val="000000"/>
          <w:szCs w:val="22"/>
          <w:u w:color="222222"/>
          <w:shd w:val="clear" w:color="auto" w:fill="FFFFFF"/>
        </w:rPr>
        <w:t xml:space="preserve"> </w:t>
      </w:r>
      <w:r w:rsidR="00BE3B35" w:rsidRPr="0040393D">
        <w:rPr>
          <w:color w:val="000000"/>
          <w:szCs w:val="22"/>
          <w:u w:color="222222"/>
          <w:shd w:val="clear" w:color="auto" w:fill="FFFFFF"/>
        </w:rPr>
        <w:t>(</w:t>
      </w:r>
      <w:r w:rsidR="005B345A">
        <w:rPr>
          <w:color w:val="000000"/>
          <w:szCs w:val="22"/>
          <w:u w:color="222222"/>
          <w:shd w:val="clear" w:color="auto" w:fill="FFFFFF"/>
        </w:rPr>
        <w:t>July</w:t>
      </w:r>
      <w:r w:rsidR="00944A0E" w:rsidRPr="0040393D">
        <w:rPr>
          <w:color w:val="000000"/>
          <w:szCs w:val="22"/>
          <w:u w:color="222222"/>
          <w:shd w:val="clear" w:color="auto" w:fill="FFFFFF"/>
        </w:rPr>
        <w:t xml:space="preserve"> 2017</w:t>
      </w:r>
      <w:r w:rsidR="00CE398C" w:rsidRPr="0040393D">
        <w:rPr>
          <w:color w:val="000000"/>
          <w:szCs w:val="22"/>
          <w:u w:color="222222"/>
          <w:shd w:val="clear" w:color="auto" w:fill="FFFFFF"/>
        </w:rPr>
        <w:t>)</w:t>
      </w:r>
      <w:r w:rsidR="003C5A10" w:rsidRPr="0040393D">
        <w:rPr>
          <w:color w:val="000000"/>
          <w:szCs w:val="22"/>
          <w:u w:color="222222"/>
          <w:shd w:val="clear" w:color="auto" w:fill="FFFFFF"/>
        </w:rPr>
        <w:t xml:space="preserve"> </w:t>
      </w:r>
      <w:r w:rsidR="00CE398C" w:rsidRPr="0040393D">
        <w:rPr>
          <w:color w:val="000000"/>
          <w:szCs w:val="22"/>
          <w:u w:color="222222"/>
          <w:shd w:val="clear" w:color="auto" w:fill="FFFFFF"/>
        </w:rPr>
        <w:t>–</w:t>
      </w:r>
      <w:r w:rsidR="00F36ACB" w:rsidRPr="0040393D">
        <w:rPr>
          <w:color w:val="000000"/>
          <w:szCs w:val="22"/>
          <w:u w:color="222222"/>
          <w:shd w:val="clear" w:color="auto" w:fill="FFFFFF"/>
        </w:rPr>
        <w:t xml:space="preserve"> </w:t>
      </w:r>
      <w:r w:rsidR="00BB46CE" w:rsidRPr="0040393D">
        <w:rPr>
          <w:color w:val="000000"/>
          <w:szCs w:val="22"/>
        </w:rPr>
        <w:t>The grand opening of Holly Pointe Commons welcomed more than 1,400 students to the new, $145 million residence hall on Rowan University’s campus in Glassboro, New Jersey.</w:t>
      </w:r>
    </w:p>
    <w:p w14:paraId="5C12CB47" w14:textId="77777777" w:rsidR="00BB46CE" w:rsidRPr="0040393D" w:rsidRDefault="00BB46CE" w:rsidP="00BB46CE">
      <w:pPr>
        <w:widowControl w:val="0"/>
        <w:autoSpaceDE w:val="0"/>
        <w:autoSpaceDN w:val="0"/>
        <w:adjustRightInd w:val="0"/>
        <w:ind w:left="270" w:right="-36"/>
        <w:contextualSpacing/>
        <w:rPr>
          <w:color w:val="000000"/>
          <w:szCs w:val="22"/>
        </w:rPr>
      </w:pPr>
    </w:p>
    <w:p w14:paraId="6510A8BE" w14:textId="58060256" w:rsidR="0040393D" w:rsidRDefault="00BB46CE" w:rsidP="0040393D">
      <w:pPr>
        <w:widowControl w:val="0"/>
        <w:autoSpaceDE w:val="0"/>
        <w:autoSpaceDN w:val="0"/>
        <w:adjustRightInd w:val="0"/>
        <w:ind w:left="270" w:right="-36"/>
        <w:contextualSpacing/>
        <w:rPr>
          <w:color w:val="000000"/>
          <w:szCs w:val="22"/>
        </w:rPr>
      </w:pPr>
      <w:r w:rsidRPr="0040393D">
        <w:rPr>
          <w:color w:val="000000"/>
          <w:szCs w:val="22"/>
        </w:rPr>
        <w:t>Designed and constructed with accessibility and sustainability goals, the facility meets the requirements of the Americans with Disabilities Act (ADA) and is targeting LEED</w:t>
      </w:r>
      <w:r w:rsidRPr="0040393D">
        <w:rPr>
          <w:color w:val="000000"/>
          <w:szCs w:val="22"/>
          <w:vertAlign w:val="superscript"/>
        </w:rPr>
        <w:t>®</w:t>
      </w:r>
      <w:r w:rsidRPr="0040393D">
        <w:rPr>
          <w:color w:val="000000"/>
          <w:szCs w:val="22"/>
        </w:rPr>
        <w:t xml:space="preserve"> Silver certification through the U.S. Green Building Council. Supporting the project’s performance criteria and condensed construction schedule, Wausau Window and Wall Systems provided nearly 1,500 window units to glazing contractor Newman Glass Works.</w:t>
      </w:r>
    </w:p>
    <w:p w14:paraId="79948311" w14:textId="77777777" w:rsidR="0040393D" w:rsidRDefault="0040393D" w:rsidP="0040393D">
      <w:pPr>
        <w:widowControl w:val="0"/>
        <w:autoSpaceDE w:val="0"/>
        <w:autoSpaceDN w:val="0"/>
        <w:adjustRightInd w:val="0"/>
        <w:ind w:left="270" w:right="-36"/>
        <w:contextualSpacing/>
        <w:rPr>
          <w:color w:val="000000"/>
          <w:szCs w:val="22"/>
        </w:rPr>
      </w:pPr>
    </w:p>
    <w:p w14:paraId="16921F3C" w14:textId="77777777" w:rsidR="00696BBB" w:rsidRPr="0040393D" w:rsidRDefault="00696BBB" w:rsidP="0040393D">
      <w:pPr>
        <w:widowControl w:val="0"/>
        <w:autoSpaceDE w:val="0"/>
        <w:autoSpaceDN w:val="0"/>
        <w:adjustRightInd w:val="0"/>
        <w:ind w:left="270" w:right="-36"/>
        <w:contextualSpacing/>
        <w:rPr>
          <w:color w:val="000000"/>
          <w:szCs w:val="22"/>
        </w:rPr>
      </w:pPr>
    </w:p>
    <w:p w14:paraId="4B265D8F" w14:textId="2706170A" w:rsidR="0040393D" w:rsidRPr="008E0644" w:rsidRDefault="0040393D" w:rsidP="0040393D">
      <w:pPr>
        <w:widowControl w:val="0"/>
        <w:autoSpaceDE w:val="0"/>
        <w:autoSpaceDN w:val="0"/>
        <w:adjustRightInd w:val="0"/>
        <w:ind w:left="270"/>
        <w:rPr>
          <w:b/>
          <w:i/>
          <w:color w:val="000000"/>
          <w:szCs w:val="22"/>
        </w:rPr>
      </w:pPr>
      <w:r w:rsidRPr="008E0644">
        <w:rPr>
          <w:b/>
          <w:i/>
          <w:color w:val="000000"/>
          <w:szCs w:val="22"/>
        </w:rPr>
        <w:t>Modern Look, Serpentine Shape</w:t>
      </w:r>
    </w:p>
    <w:p w14:paraId="7EC5013B" w14:textId="77777777" w:rsidR="00696BBB" w:rsidRDefault="00696BBB" w:rsidP="00BB46CE">
      <w:pPr>
        <w:widowControl w:val="0"/>
        <w:autoSpaceDE w:val="0"/>
        <w:autoSpaceDN w:val="0"/>
        <w:adjustRightInd w:val="0"/>
        <w:ind w:left="270"/>
        <w:rPr>
          <w:color w:val="000000"/>
          <w:szCs w:val="22"/>
        </w:rPr>
      </w:pPr>
    </w:p>
    <w:p w14:paraId="7DA0B238" w14:textId="79C1A7E3" w:rsidR="00BB46CE" w:rsidRPr="0040393D" w:rsidRDefault="00BB46CE" w:rsidP="00BB46CE">
      <w:pPr>
        <w:widowControl w:val="0"/>
        <w:autoSpaceDE w:val="0"/>
        <w:autoSpaceDN w:val="0"/>
        <w:adjustRightInd w:val="0"/>
        <w:ind w:left="270"/>
        <w:rPr>
          <w:color w:val="000000"/>
          <w:szCs w:val="22"/>
        </w:rPr>
      </w:pPr>
      <w:r w:rsidRPr="0040393D">
        <w:rPr>
          <w:color w:val="000000"/>
          <w:szCs w:val="22"/>
        </w:rPr>
        <w:t xml:space="preserve">Rowan’s vice president for student life and dean of students, Richard Jones, </w:t>
      </w:r>
      <w:r w:rsidRPr="0040393D">
        <w:rPr>
          <w:bCs/>
          <w:color w:val="000000"/>
          <w:szCs w:val="22"/>
        </w:rPr>
        <w:t>stated, “Our students love that Holly Pointe Commons is a gateway to campus. The complex has a progressive, forward-thinking design that speaks to who we are as a University. Its unique design gives students the ability to be their authentic selves and to be part of learning communities that are so critical to their success.”</w:t>
      </w:r>
    </w:p>
    <w:p w14:paraId="18E20B67" w14:textId="77777777" w:rsidR="00BB46CE" w:rsidRPr="0040393D" w:rsidRDefault="00BB46CE" w:rsidP="00BB46CE">
      <w:pPr>
        <w:widowControl w:val="0"/>
        <w:autoSpaceDE w:val="0"/>
        <w:autoSpaceDN w:val="0"/>
        <w:adjustRightInd w:val="0"/>
        <w:ind w:left="270"/>
        <w:rPr>
          <w:color w:val="000000"/>
          <w:szCs w:val="22"/>
        </w:rPr>
      </w:pPr>
    </w:p>
    <w:p w14:paraId="32DC280A" w14:textId="77777777" w:rsidR="00BB46CE" w:rsidRPr="0040393D" w:rsidRDefault="00BB46CE" w:rsidP="00BB46CE">
      <w:pPr>
        <w:widowControl w:val="0"/>
        <w:autoSpaceDE w:val="0"/>
        <w:autoSpaceDN w:val="0"/>
        <w:adjustRightInd w:val="0"/>
        <w:ind w:left="270"/>
        <w:rPr>
          <w:color w:val="000000"/>
          <w:szCs w:val="22"/>
        </w:rPr>
      </w:pPr>
      <w:r w:rsidRPr="0040393D">
        <w:rPr>
          <w:color w:val="000000"/>
          <w:szCs w:val="22"/>
        </w:rPr>
        <w:t xml:space="preserve">Designed by Erdy McHenry Architecture, the 303,000-square-foot building showcases a modern aesthetic and serpentine-shaped footprint. Standing 75 feet high, Holly Pointe Commons includes a four-story and a seven-story building interconnected by a study bridge. Its façade is constructed of metal panels and Wausau 2250i </w:t>
      </w:r>
      <w:r w:rsidRPr="0040393D">
        <w:rPr>
          <w:rFonts w:eastAsia="Times New Roman"/>
          <w:color w:val="000000"/>
          <w:szCs w:val="22"/>
        </w:rPr>
        <w:t>INvent</w:t>
      </w:r>
      <w:r w:rsidRPr="0040393D">
        <w:rPr>
          <w:rFonts w:eastAsia="Times New Roman"/>
          <w:color w:val="000000"/>
          <w:szCs w:val="22"/>
          <w:vertAlign w:val="superscript"/>
        </w:rPr>
        <w:t>™</w:t>
      </w:r>
      <w:r w:rsidRPr="0040393D">
        <w:rPr>
          <w:color w:val="000000"/>
          <w:szCs w:val="22"/>
        </w:rPr>
        <w:t xml:space="preserve"> Series windows.</w:t>
      </w:r>
    </w:p>
    <w:p w14:paraId="42F8D542" w14:textId="77777777" w:rsidR="00BB46CE" w:rsidRPr="0040393D" w:rsidRDefault="00BB46CE" w:rsidP="00BB46CE">
      <w:pPr>
        <w:widowControl w:val="0"/>
        <w:autoSpaceDE w:val="0"/>
        <w:autoSpaceDN w:val="0"/>
        <w:adjustRightInd w:val="0"/>
        <w:ind w:left="270"/>
        <w:rPr>
          <w:color w:val="000000"/>
          <w:szCs w:val="22"/>
        </w:rPr>
      </w:pPr>
    </w:p>
    <w:p w14:paraId="688A23F3" w14:textId="77777777" w:rsidR="00696BBB" w:rsidRDefault="00696BBB" w:rsidP="0040393D">
      <w:pPr>
        <w:widowControl w:val="0"/>
        <w:autoSpaceDE w:val="0"/>
        <w:autoSpaceDN w:val="0"/>
        <w:adjustRightInd w:val="0"/>
        <w:ind w:left="270"/>
        <w:rPr>
          <w:i/>
          <w:color w:val="000000"/>
          <w:szCs w:val="22"/>
        </w:rPr>
      </w:pPr>
    </w:p>
    <w:p w14:paraId="6522D731" w14:textId="7B699C42" w:rsidR="0040393D" w:rsidRPr="008E0644" w:rsidRDefault="0040393D" w:rsidP="0040393D">
      <w:pPr>
        <w:widowControl w:val="0"/>
        <w:autoSpaceDE w:val="0"/>
        <w:autoSpaceDN w:val="0"/>
        <w:adjustRightInd w:val="0"/>
        <w:ind w:left="270"/>
        <w:rPr>
          <w:b/>
          <w:i/>
          <w:color w:val="000000"/>
          <w:szCs w:val="22"/>
        </w:rPr>
      </w:pPr>
      <w:r w:rsidRPr="008E0644">
        <w:rPr>
          <w:b/>
          <w:i/>
          <w:color w:val="000000"/>
          <w:szCs w:val="22"/>
        </w:rPr>
        <w:t>Fast-Track Design-Build</w:t>
      </w:r>
    </w:p>
    <w:p w14:paraId="36515081" w14:textId="77777777" w:rsidR="00696BBB" w:rsidRPr="0040393D" w:rsidRDefault="00696BBB" w:rsidP="0040393D">
      <w:pPr>
        <w:widowControl w:val="0"/>
        <w:autoSpaceDE w:val="0"/>
        <w:autoSpaceDN w:val="0"/>
        <w:adjustRightInd w:val="0"/>
        <w:ind w:left="270"/>
        <w:rPr>
          <w:i/>
          <w:color w:val="000000"/>
          <w:szCs w:val="22"/>
        </w:rPr>
      </w:pPr>
    </w:p>
    <w:p w14:paraId="5F1A25B5" w14:textId="77777777" w:rsidR="00BB46CE" w:rsidRPr="0040393D" w:rsidRDefault="00BB46CE" w:rsidP="00BB46CE">
      <w:pPr>
        <w:ind w:left="270"/>
        <w:rPr>
          <w:color w:val="000000"/>
          <w:szCs w:val="22"/>
        </w:rPr>
      </w:pPr>
      <w:r w:rsidRPr="0040393D">
        <w:rPr>
          <w:color w:val="000000"/>
          <w:szCs w:val="22"/>
        </w:rPr>
        <w:t xml:space="preserve">Torcon, Inc. served as the construction management firm for the design-build project. </w:t>
      </w:r>
      <w:r w:rsidRPr="0040393D">
        <w:rPr>
          <w:rFonts w:eastAsia="Times New Roman"/>
          <w:color w:val="000000"/>
          <w:szCs w:val="22"/>
        </w:rPr>
        <w:t xml:space="preserve">Construction began in June 2015 and was completed just 14 months later, in time for the start of the 2016 semester. </w:t>
      </w:r>
      <w:r w:rsidRPr="0040393D">
        <w:rPr>
          <w:color w:val="000000"/>
          <w:szCs w:val="22"/>
        </w:rPr>
        <w:t xml:space="preserve">Traditionally, a project of similar size and complexity could take more than three years. </w:t>
      </w:r>
      <w:r w:rsidRPr="0040393D">
        <w:rPr>
          <w:rFonts w:eastAsia="Times New Roman"/>
          <w:color w:val="000000"/>
          <w:szCs w:val="22"/>
        </w:rPr>
        <w:t xml:space="preserve">The team credits the collaborative effort process and </w:t>
      </w:r>
      <w:r w:rsidRPr="0040393D">
        <w:rPr>
          <w:color w:val="000000"/>
          <w:szCs w:val="22"/>
        </w:rPr>
        <w:t>Wausau’s comprehensive</w:t>
      </w:r>
      <w:r w:rsidRPr="0040393D">
        <w:rPr>
          <w:rFonts w:eastAsia="Times New Roman"/>
          <w:color w:val="000000"/>
          <w:szCs w:val="22"/>
        </w:rPr>
        <w:t xml:space="preserve"> product offering in the project’s speedy success.</w:t>
      </w:r>
    </w:p>
    <w:p w14:paraId="09257DB4" w14:textId="77777777" w:rsidR="00BB46CE" w:rsidRPr="0040393D" w:rsidRDefault="00BB46CE" w:rsidP="00BB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color w:val="000000"/>
          <w:szCs w:val="22"/>
        </w:rPr>
      </w:pPr>
    </w:p>
    <w:p w14:paraId="7E5419E9" w14:textId="48F5F636" w:rsidR="00BB46CE" w:rsidRPr="0040393D" w:rsidRDefault="00BB46CE" w:rsidP="00BB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color w:val="000000"/>
          <w:szCs w:val="22"/>
        </w:rPr>
      </w:pPr>
      <w:r w:rsidRPr="0040393D">
        <w:rPr>
          <w:color w:val="000000"/>
          <w:szCs w:val="22"/>
        </w:rPr>
        <w:t>“Torcon raved about the performance of Wausau and Newman, saying, ‘This is, hands-down, the easiest window package we have ever dealt with on a project. The glazing package has been the best performing trade on site,’” shared Wausau’s architectural sales representative, Jason Green.</w:t>
      </w:r>
    </w:p>
    <w:p w14:paraId="7B72F055" w14:textId="77777777" w:rsidR="00BB46CE" w:rsidRPr="0040393D" w:rsidRDefault="00BB46CE" w:rsidP="00BB46CE">
      <w:pPr>
        <w:widowControl w:val="0"/>
        <w:autoSpaceDE w:val="0"/>
        <w:autoSpaceDN w:val="0"/>
        <w:adjustRightInd w:val="0"/>
        <w:ind w:left="270"/>
        <w:rPr>
          <w:bCs/>
          <w:color w:val="000000"/>
          <w:szCs w:val="22"/>
        </w:rPr>
      </w:pPr>
    </w:p>
    <w:p w14:paraId="037AF447" w14:textId="77777777" w:rsidR="00BB46CE" w:rsidRPr="0040393D" w:rsidRDefault="00BB46CE" w:rsidP="00BB46CE">
      <w:pPr>
        <w:widowControl w:val="0"/>
        <w:autoSpaceDE w:val="0"/>
        <w:autoSpaceDN w:val="0"/>
        <w:adjustRightInd w:val="0"/>
        <w:ind w:left="270"/>
        <w:rPr>
          <w:color w:val="000000"/>
          <w:szCs w:val="22"/>
        </w:rPr>
      </w:pPr>
      <w:r w:rsidRPr="0040393D">
        <w:rPr>
          <w:bCs/>
          <w:color w:val="000000"/>
          <w:szCs w:val="22"/>
        </w:rPr>
        <w:t>Green added, “</w:t>
      </w:r>
      <w:r w:rsidRPr="0040393D">
        <w:rPr>
          <w:color w:val="000000"/>
          <w:szCs w:val="22"/>
        </w:rPr>
        <w:t>We support local control of scope of work, project management and approval as facilitated by our knowledgeable team and engineering tools. We are proud to offer our competitively priced, pre-engineered products on an accelerated delivery schedule to meet the needs of fast-paced projects, such as Holly Pointe Commons.”</w:t>
      </w:r>
    </w:p>
    <w:p w14:paraId="1EFA03F6" w14:textId="77777777" w:rsidR="00BB46CE" w:rsidRDefault="00BB46CE" w:rsidP="00BB46CE">
      <w:pPr>
        <w:widowControl w:val="0"/>
        <w:autoSpaceDE w:val="0"/>
        <w:autoSpaceDN w:val="0"/>
        <w:adjustRightInd w:val="0"/>
        <w:ind w:left="270"/>
        <w:rPr>
          <w:bCs/>
          <w:color w:val="000000"/>
          <w:szCs w:val="22"/>
        </w:rPr>
      </w:pPr>
    </w:p>
    <w:p w14:paraId="769D224E" w14:textId="3872FD7F" w:rsidR="0040393D" w:rsidRPr="005B345A" w:rsidRDefault="005B345A" w:rsidP="005B345A">
      <w:pPr>
        <w:widowControl w:val="0"/>
        <w:autoSpaceDE w:val="0"/>
        <w:autoSpaceDN w:val="0"/>
        <w:adjustRightInd w:val="0"/>
        <w:ind w:left="270"/>
        <w:jc w:val="right"/>
        <w:rPr>
          <w:bCs/>
          <w:i/>
          <w:color w:val="000000"/>
          <w:sz w:val="20"/>
        </w:rPr>
      </w:pPr>
      <w:r w:rsidRPr="005B345A">
        <w:rPr>
          <w:bCs/>
          <w:i/>
          <w:color w:val="000000"/>
          <w:sz w:val="20"/>
        </w:rPr>
        <w:t>(more)</w:t>
      </w:r>
    </w:p>
    <w:p w14:paraId="1F73CC58" w14:textId="77777777" w:rsidR="005B345A" w:rsidRDefault="005B345A">
      <w:pPr>
        <w:rPr>
          <w:i/>
          <w:color w:val="000000"/>
          <w:szCs w:val="22"/>
        </w:rPr>
      </w:pPr>
      <w:r>
        <w:rPr>
          <w:i/>
          <w:color w:val="000000"/>
          <w:szCs w:val="22"/>
        </w:rPr>
        <w:br w:type="page"/>
      </w:r>
    </w:p>
    <w:p w14:paraId="2FAE95D4" w14:textId="1EF7B1FC" w:rsidR="0040393D" w:rsidRPr="008E0644" w:rsidRDefault="00696BBB" w:rsidP="00BB46CE">
      <w:pPr>
        <w:widowControl w:val="0"/>
        <w:autoSpaceDE w:val="0"/>
        <w:autoSpaceDN w:val="0"/>
        <w:adjustRightInd w:val="0"/>
        <w:ind w:left="270"/>
        <w:rPr>
          <w:b/>
          <w:i/>
          <w:color w:val="000000"/>
          <w:szCs w:val="22"/>
        </w:rPr>
      </w:pPr>
      <w:r w:rsidRPr="008E0644">
        <w:rPr>
          <w:b/>
          <w:i/>
          <w:color w:val="000000"/>
          <w:szCs w:val="22"/>
        </w:rPr>
        <w:lastRenderedPageBreak/>
        <w:t>Accessible and Attractive</w:t>
      </w:r>
    </w:p>
    <w:p w14:paraId="053A049F" w14:textId="77777777" w:rsidR="0040393D" w:rsidRDefault="0040393D" w:rsidP="00BB46CE">
      <w:pPr>
        <w:widowControl w:val="0"/>
        <w:autoSpaceDE w:val="0"/>
        <w:autoSpaceDN w:val="0"/>
        <w:adjustRightInd w:val="0"/>
        <w:ind w:left="270"/>
        <w:rPr>
          <w:color w:val="000000"/>
          <w:szCs w:val="22"/>
        </w:rPr>
      </w:pPr>
    </w:p>
    <w:p w14:paraId="7876C8BC" w14:textId="57B6AC86" w:rsidR="00BB46CE" w:rsidRPr="0040393D" w:rsidRDefault="00BB46CE" w:rsidP="00BB46CE">
      <w:pPr>
        <w:widowControl w:val="0"/>
        <w:autoSpaceDE w:val="0"/>
        <w:autoSpaceDN w:val="0"/>
        <w:adjustRightInd w:val="0"/>
        <w:ind w:left="270"/>
        <w:rPr>
          <w:rFonts w:eastAsia="Times New Roman"/>
          <w:color w:val="000000"/>
          <w:szCs w:val="22"/>
        </w:rPr>
      </w:pPr>
      <w:r w:rsidRPr="0040393D">
        <w:rPr>
          <w:color w:val="000000"/>
          <w:szCs w:val="22"/>
        </w:rPr>
        <w:t xml:space="preserve">On the new student residence, Newman Glass Works installed a combination of fixed and operable units. To help ensure that fresh air and a connection with the outdoors are made accessible to people with limited physical abilities, Wausau’s project-out windows comply with the university’s ADA requirements where specified. This means the windows </w:t>
      </w:r>
      <w:r w:rsidRPr="0040393D">
        <w:rPr>
          <w:rFonts w:eastAsia="Times New Roman"/>
          <w:color w:val="000000"/>
          <w:szCs w:val="22"/>
        </w:rPr>
        <w:t>are laboratory-proven capable of operating with one hand, using a force of 5 pounds or less, to unlock, open, close and lock, without tight grasping, pinching or twisting of the wrist.</w:t>
      </w:r>
    </w:p>
    <w:p w14:paraId="7FFFC25D" w14:textId="77777777" w:rsidR="00BB46CE" w:rsidRPr="0040393D" w:rsidRDefault="00BB46CE" w:rsidP="00BB46CE">
      <w:pPr>
        <w:widowControl w:val="0"/>
        <w:autoSpaceDE w:val="0"/>
        <w:autoSpaceDN w:val="0"/>
        <w:adjustRightInd w:val="0"/>
        <w:ind w:left="270"/>
        <w:rPr>
          <w:rFonts w:eastAsia="Times New Roman"/>
          <w:color w:val="000000"/>
          <w:szCs w:val="22"/>
        </w:rPr>
      </w:pPr>
    </w:p>
    <w:p w14:paraId="11D0638C" w14:textId="495DE38A" w:rsidR="00BB46CE" w:rsidRPr="0040393D" w:rsidRDefault="00BB46CE" w:rsidP="00BB46CE">
      <w:pPr>
        <w:widowControl w:val="0"/>
        <w:autoSpaceDE w:val="0"/>
        <w:autoSpaceDN w:val="0"/>
        <w:adjustRightInd w:val="0"/>
        <w:ind w:left="270"/>
        <w:rPr>
          <w:rFonts w:eastAsia="Times New Roman"/>
          <w:color w:val="000000"/>
          <w:szCs w:val="22"/>
        </w:rPr>
      </w:pPr>
      <w:r w:rsidRPr="0040393D">
        <w:rPr>
          <w:rFonts w:eastAsia="Times New Roman"/>
          <w:color w:val="000000"/>
          <w:szCs w:val="22"/>
        </w:rPr>
        <w:t xml:space="preserve">Maintaining Wausau's reputation for industry-leading high performance, no reductions in air, water or structural performance were necessary in laboratory testing of Wausau's accessible windows. “We also were able to provide the same look across all hardware options, and to maintain the same sightlines for both the fixed and operable windows,” noted </w:t>
      </w:r>
      <w:r w:rsidR="005B345A">
        <w:rPr>
          <w:rFonts w:eastAsia="Times New Roman"/>
          <w:color w:val="000000"/>
          <w:szCs w:val="22"/>
        </w:rPr>
        <w:t>Green.</w:t>
      </w:r>
    </w:p>
    <w:p w14:paraId="0287ABC8" w14:textId="77777777" w:rsidR="00BB46CE" w:rsidRPr="0040393D" w:rsidRDefault="00BB46CE" w:rsidP="00BB46CE">
      <w:pPr>
        <w:widowControl w:val="0"/>
        <w:autoSpaceDE w:val="0"/>
        <w:autoSpaceDN w:val="0"/>
        <w:adjustRightInd w:val="0"/>
        <w:ind w:left="270"/>
        <w:rPr>
          <w:color w:val="000000"/>
          <w:szCs w:val="22"/>
        </w:rPr>
      </w:pPr>
    </w:p>
    <w:p w14:paraId="793B03A1" w14:textId="77777777" w:rsidR="0040393D" w:rsidRDefault="0040393D" w:rsidP="0040393D">
      <w:pPr>
        <w:widowControl w:val="0"/>
        <w:autoSpaceDE w:val="0"/>
        <w:autoSpaceDN w:val="0"/>
        <w:adjustRightInd w:val="0"/>
        <w:ind w:left="270"/>
        <w:rPr>
          <w:i/>
          <w:color w:val="000000"/>
          <w:szCs w:val="22"/>
        </w:rPr>
      </w:pPr>
    </w:p>
    <w:p w14:paraId="067F004B" w14:textId="745D9D50" w:rsidR="0040393D" w:rsidRPr="008E0644" w:rsidRDefault="0040393D" w:rsidP="0040393D">
      <w:pPr>
        <w:widowControl w:val="0"/>
        <w:autoSpaceDE w:val="0"/>
        <w:autoSpaceDN w:val="0"/>
        <w:adjustRightInd w:val="0"/>
        <w:ind w:left="270"/>
        <w:rPr>
          <w:b/>
          <w:i/>
          <w:color w:val="000000"/>
          <w:szCs w:val="22"/>
        </w:rPr>
      </w:pPr>
      <w:r w:rsidRPr="008E0644">
        <w:rPr>
          <w:b/>
          <w:i/>
          <w:color w:val="000000"/>
          <w:szCs w:val="22"/>
        </w:rPr>
        <w:t>Energy-Efficiency and Durability</w:t>
      </w:r>
    </w:p>
    <w:p w14:paraId="68072ED9" w14:textId="77777777" w:rsidR="0040393D" w:rsidRDefault="0040393D" w:rsidP="00BB46CE">
      <w:pPr>
        <w:ind w:left="270"/>
        <w:rPr>
          <w:color w:val="000000"/>
          <w:szCs w:val="22"/>
        </w:rPr>
      </w:pPr>
    </w:p>
    <w:p w14:paraId="29D5DACB" w14:textId="77777777" w:rsidR="00BB46CE" w:rsidRPr="0040393D" w:rsidRDefault="00BB46CE" w:rsidP="00BB46CE">
      <w:pPr>
        <w:ind w:left="270"/>
        <w:rPr>
          <w:color w:val="000000"/>
          <w:szCs w:val="22"/>
        </w:rPr>
      </w:pPr>
      <w:r w:rsidRPr="0040393D">
        <w:rPr>
          <w:color w:val="000000"/>
          <w:szCs w:val="22"/>
        </w:rPr>
        <w:t>Beyond accessibility and aesthetics, a polyamide thermal barrier within the 2.5-inch aluminum framing enhances the performance of each window. Further contributing to the project’s sustainability goals, the aluminum used to produce Wausau’s window systems is a high recycled-content aluminum billet composition.</w:t>
      </w:r>
    </w:p>
    <w:p w14:paraId="0C376E00" w14:textId="77777777" w:rsidR="00BB46CE" w:rsidRPr="0040393D" w:rsidRDefault="00BB46CE" w:rsidP="00BB46CE">
      <w:pPr>
        <w:ind w:left="270"/>
        <w:rPr>
          <w:color w:val="000000"/>
          <w:szCs w:val="22"/>
        </w:rPr>
      </w:pPr>
    </w:p>
    <w:p w14:paraId="4583AEB9" w14:textId="74FA472B" w:rsidR="00BB46CE" w:rsidRPr="0040393D" w:rsidRDefault="00BB46CE" w:rsidP="00BB46CE">
      <w:pPr>
        <w:ind w:left="270"/>
        <w:rPr>
          <w:color w:val="000000"/>
          <w:szCs w:val="22"/>
        </w:rPr>
      </w:pPr>
      <w:r w:rsidRPr="0040393D">
        <w:rPr>
          <w:rFonts w:eastAsia="Times New Roman"/>
          <w:color w:val="000000"/>
          <w:szCs w:val="22"/>
        </w:rPr>
        <w:t>Linetec provides the thermal improvement services for all of Wausau’s aluminum products, as well as the finishing.</w:t>
      </w:r>
      <w:r w:rsidRPr="0040393D">
        <w:rPr>
          <w:color w:val="000000"/>
          <w:szCs w:val="22"/>
        </w:rPr>
        <w:t xml:space="preserve"> Many of the window units showcase dual color finishes with Bright Silver on the exterior and Medium Gray on the interior. The remainder was painted in Medium Gray on both surfaces. All of the aluminum framing members were finished in a three-coat, metallic, 70 percent polyvinylidene fluoride (PVDF) resin based, liquid paint.</w:t>
      </w:r>
    </w:p>
    <w:p w14:paraId="67D2B5F0" w14:textId="77777777" w:rsidR="00BB46CE" w:rsidRPr="0040393D" w:rsidRDefault="00BB46CE" w:rsidP="00BB46CE">
      <w:pPr>
        <w:ind w:left="270"/>
        <w:rPr>
          <w:color w:val="000000"/>
          <w:szCs w:val="22"/>
        </w:rPr>
      </w:pPr>
    </w:p>
    <w:p w14:paraId="199AA403" w14:textId="77777777" w:rsidR="00BB46CE" w:rsidRPr="0040393D" w:rsidRDefault="00BB46CE" w:rsidP="00BB46CE">
      <w:pPr>
        <w:ind w:left="270"/>
        <w:rPr>
          <w:color w:val="000000"/>
          <w:szCs w:val="22"/>
        </w:rPr>
      </w:pPr>
      <w:r w:rsidRPr="0040393D">
        <w:rPr>
          <w:color w:val="000000"/>
          <w:szCs w:val="22"/>
        </w:rPr>
        <w:t>As a recognized, environmentally responsible finisher, Linetec captures the liquid paints’ volatile organic compounds (VOCs) content using a 100 percent air capture system and safely destroys the VOCs with a regenerative thermal oxidizer. Linetec then re-uses its heat energy byproduct to improve process energy efficiency. This process of re-use is completed before the material exits the paint line.</w:t>
      </w:r>
    </w:p>
    <w:p w14:paraId="5C92C92D" w14:textId="77777777" w:rsidR="00BB46CE" w:rsidRPr="0040393D" w:rsidRDefault="00BB46CE" w:rsidP="00BB46CE">
      <w:pPr>
        <w:ind w:left="270"/>
        <w:rPr>
          <w:color w:val="000000"/>
          <w:szCs w:val="22"/>
        </w:rPr>
      </w:pPr>
    </w:p>
    <w:p w14:paraId="063CA522" w14:textId="77777777" w:rsidR="00BB46CE" w:rsidRPr="0040393D" w:rsidRDefault="00BB46CE" w:rsidP="00BB46CE">
      <w:pPr>
        <w:ind w:left="270"/>
        <w:rPr>
          <w:color w:val="000000"/>
          <w:szCs w:val="22"/>
        </w:rPr>
      </w:pPr>
      <w:r w:rsidRPr="0040393D">
        <w:rPr>
          <w:color w:val="000000"/>
          <w:szCs w:val="22"/>
        </w:rPr>
        <w:t>Applied under Linetec’s stringent factory-controlled processes, these finishes meet the American Architectural Manufacturers Association’s (AAMA) 2605 industry standards, as well as minimize buildings’ maintenance costs and maximize long lifecycles.</w:t>
      </w:r>
    </w:p>
    <w:p w14:paraId="5F97BE66" w14:textId="77777777" w:rsidR="00BB46CE" w:rsidRPr="0040393D" w:rsidRDefault="00BB46CE" w:rsidP="00BB46CE">
      <w:pPr>
        <w:widowControl w:val="0"/>
        <w:autoSpaceDE w:val="0"/>
        <w:autoSpaceDN w:val="0"/>
        <w:adjustRightInd w:val="0"/>
        <w:ind w:left="270"/>
        <w:rPr>
          <w:color w:val="000000"/>
          <w:szCs w:val="22"/>
        </w:rPr>
      </w:pPr>
    </w:p>
    <w:p w14:paraId="4C33C5E0" w14:textId="77777777" w:rsidR="0040393D" w:rsidRDefault="0040393D" w:rsidP="0040393D">
      <w:pPr>
        <w:widowControl w:val="0"/>
        <w:autoSpaceDE w:val="0"/>
        <w:autoSpaceDN w:val="0"/>
        <w:adjustRightInd w:val="0"/>
        <w:ind w:left="270"/>
        <w:rPr>
          <w:i/>
          <w:color w:val="000000"/>
          <w:szCs w:val="22"/>
        </w:rPr>
      </w:pPr>
    </w:p>
    <w:p w14:paraId="4668F7F4" w14:textId="621DAB25" w:rsidR="0040393D" w:rsidRPr="008E0644" w:rsidRDefault="0040393D" w:rsidP="0040393D">
      <w:pPr>
        <w:widowControl w:val="0"/>
        <w:autoSpaceDE w:val="0"/>
        <w:autoSpaceDN w:val="0"/>
        <w:adjustRightInd w:val="0"/>
        <w:ind w:left="270"/>
        <w:rPr>
          <w:b/>
          <w:i/>
          <w:color w:val="000000"/>
          <w:szCs w:val="22"/>
        </w:rPr>
      </w:pPr>
      <w:r w:rsidRPr="008E0644">
        <w:rPr>
          <w:b/>
          <w:i/>
          <w:color w:val="000000"/>
          <w:szCs w:val="22"/>
        </w:rPr>
        <w:t>Room to Grow</w:t>
      </w:r>
    </w:p>
    <w:p w14:paraId="15006BC9" w14:textId="77777777" w:rsidR="0040393D" w:rsidRDefault="0040393D" w:rsidP="00BB46CE">
      <w:pPr>
        <w:widowControl w:val="0"/>
        <w:autoSpaceDE w:val="0"/>
        <w:autoSpaceDN w:val="0"/>
        <w:adjustRightInd w:val="0"/>
        <w:ind w:left="270"/>
        <w:rPr>
          <w:color w:val="000000"/>
          <w:szCs w:val="22"/>
        </w:rPr>
      </w:pPr>
    </w:p>
    <w:p w14:paraId="5B703FF8" w14:textId="77777777" w:rsidR="00BB46CE" w:rsidRPr="0040393D" w:rsidRDefault="00BB46CE" w:rsidP="00BB46CE">
      <w:pPr>
        <w:widowControl w:val="0"/>
        <w:autoSpaceDE w:val="0"/>
        <w:autoSpaceDN w:val="0"/>
        <w:adjustRightInd w:val="0"/>
        <w:ind w:left="270"/>
        <w:rPr>
          <w:bCs/>
          <w:color w:val="000000"/>
          <w:szCs w:val="22"/>
        </w:rPr>
      </w:pPr>
      <w:r w:rsidRPr="0040393D">
        <w:rPr>
          <w:color w:val="000000"/>
          <w:szCs w:val="22"/>
        </w:rPr>
        <w:t xml:space="preserve">In seven years, </w:t>
      </w:r>
      <w:r w:rsidRPr="0040393D">
        <w:rPr>
          <w:bCs/>
          <w:color w:val="000000"/>
          <w:szCs w:val="22"/>
        </w:rPr>
        <w:t xml:space="preserve">Rowan University’s enrollment is expected to reach 25,000, a significant increase from the current 17,000 students. </w:t>
      </w:r>
      <w:r w:rsidRPr="0040393D">
        <w:rPr>
          <w:color w:val="000000"/>
          <w:szCs w:val="22"/>
        </w:rPr>
        <w:t xml:space="preserve">Of these, the 1,415 students living at Holly Pointe Commons include freshmen, sophomores and transfer students. </w:t>
      </w:r>
      <w:r w:rsidRPr="0040393D">
        <w:rPr>
          <w:bCs/>
          <w:color w:val="000000"/>
          <w:szCs w:val="22"/>
        </w:rPr>
        <w:t>The new building provides student housing as the university’s population continues to grow.</w:t>
      </w:r>
    </w:p>
    <w:p w14:paraId="7C530307" w14:textId="77777777" w:rsidR="00BB46CE" w:rsidRPr="0040393D" w:rsidRDefault="00BB46CE" w:rsidP="00BB46CE">
      <w:pPr>
        <w:widowControl w:val="0"/>
        <w:autoSpaceDE w:val="0"/>
        <w:autoSpaceDN w:val="0"/>
        <w:adjustRightInd w:val="0"/>
        <w:ind w:left="270"/>
        <w:rPr>
          <w:bCs/>
          <w:color w:val="000000"/>
          <w:szCs w:val="22"/>
        </w:rPr>
      </w:pPr>
    </w:p>
    <w:p w14:paraId="17A82000" w14:textId="77777777" w:rsidR="00BB46CE" w:rsidRPr="0040393D" w:rsidRDefault="00BB46CE" w:rsidP="00BB46CE">
      <w:pPr>
        <w:widowControl w:val="0"/>
        <w:autoSpaceDE w:val="0"/>
        <w:autoSpaceDN w:val="0"/>
        <w:adjustRightInd w:val="0"/>
        <w:ind w:left="270"/>
        <w:rPr>
          <w:bCs/>
          <w:color w:val="000000"/>
          <w:szCs w:val="22"/>
        </w:rPr>
      </w:pPr>
      <w:r w:rsidRPr="0040393D">
        <w:rPr>
          <w:color w:val="000000"/>
          <w:szCs w:val="22"/>
        </w:rPr>
        <w:t>The residential complex was designed with the needs of freshmen and sophomores in mind. Rooms are organized in pods that include a mix of student bedrooms, lounge and study spaces, bathrooms and laundry rooms. The pods provide spaces to help students build a sense of community in the hall.</w:t>
      </w:r>
    </w:p>
    <w:p w14:paraId="27E06E9A" w14:textId="77777777" w:rsidR="00BB46CE" w:rsidRPr="0040393D" w:rsidRDefault="00BB46CE" w:rsidP="00BB46CE">
      <w:pPr>
        <w:widowControl w:val="0"/>
        <w:autoSpaceDE w:val="0"/>
        <w:autoSpaceDN w:val="0"/>
        <w:adjustRightInd w:val="0"/>
        <w:ind w:left="270"/>
        <w:rPr>
          <w:color w:val="000000"/>
          <w:szCs w:val="22"/>
        </w:rPr>
      </w:pPr>
    </w:p>
    <w:p w14:paraId="3BF80F47" w14:textId="77777777" w:rsidR="005B345A" w:rsidRPr="005B345A" w:rsidRDefault="005B345A" w:rsidP="005B345A">
      <w:pPr>
        <w:widowControl w:val="0"/>
        <w:autoSpaceDE w:val="0"/>
        <w:autoSpaceDN w:val="0"/>
        <w:adjustRightInd w:val="0"/>
        <w:ind w:left="270"/>
        <w:jc w:val="right"/>
        <w:rPr>
          <w:bCs/>
          <w:i/>
          <w:color w:val="000000"/>
          <w:sz w:val="20"/>
        </w:rPr>
      </w:pPr>
      <w:r w:rsidRPr="005B345A">
        <w:rPr>
          <w:bCs/>
          <w:i/>
          <w:color w:val="000000"/>
          <w:sz w:val="20"/>
        </w:rPr>
        <w:t>(more)</w:t>
      </w:r>
    </w:p>
    <w:p w14:paraId="366EF009" w14:textId="77777777" w:rsidR="005B345A" w:rsidRDefault="005B345A" w:rsidP="005B345A">
      <w:pPr>
        <w:rPr>
          <w:i/>
          <w:color w:val="000000"/>
          <w:szCs w:val="22"/>
        </w:rPr>
      </w:pPr>
      <w:r>
        <w:rPr>
          <w:i/>
          <w:color w:val="000000"/>
          <w:szCs w:val="22"/>
        </w:rPr>
        <w:br w:type="page"/>
      </w:r>
    </w:p>
    <w:p w14:paraId="273BA434" w14:textId="77777777" w:rsidR="0040393D" w:rsidRPr="008E0644" w:rsidRDefault="0040393D" w:rsidP="00BB46CE">
      <w:pPr>
        <w:widowControl w:val="0"/>
        <w:autoSpaceDE w:val="0"/>
        <w:autoSpaceDN w:val="0"/>
        <w:adjustRightInd w:val="0"/>
        <w:ind w:left="270"/>
        <w:rPr>
          <w:b/>
          <w:i/>
          <w:color w:val="000000"/>
          <w:szCs w:val="22"/>
        </w:rPr>
      </w:pPr>
      <w:r w:rsidRPr="008E0644">
        <w:rPr>
          <w:b/>
          <w:i/>
          <w:color w:val="000000"/>
          <w:szCs w:val="22"/>
        </w:rPr>
        <w:t>Honoring the Legacy</w:t>
      </w:r>
    </w:p>
    <w:p w14:paraId="461014F2" w14:textId="77777777" w:rsidR="0040393D" w:rsidRDefault="0040393D" w:rsidP="00BB46CE">
      <w:pPr>
        <w:widowControl w:val="0"/>
        <w:autoSpaceDE w:val="0"/>
        <w:autoSpaceDN w:val="0"/>
        <w:adjustRightInd w:val="0"/>
        <w:ind w:left="270"/>
        <w:rPr>
          <w:color w:val="000000"/>
          <w:szCs w:val="22"/>
        </w:rPr>
      </w:pPr>
    </w:p>
    <w:p w14:paraId="67FFD22D" w14:textId="361718BC" w:rsidR="00BB46CE" w:rsidRPr="0040393D" w:rsidRDefault="00BB46CE" w:rsidP="00BB46CE">
      <w:pPr>
        <w:widowControl w:val="0"/>
        <w:autoSpaceDE w:val="0"/>
        <w:autoSpaceDN w:val="0"/>
        <w:adjustRightInd w:val="0"/>
        <w:ind w:left="270"/>
        <w:rPr>
          <w:color w:val="000000"/>
          <w:szCs w:val="22"/>
        </w:rPr>
      </w:pPr>
      <w:r w:rsidRPr="0040393D">
        <w:rPr>
          <w:color w:val="000000"/>
          <w:szCs w:val="22"/>
        </w:rPr>
        <w:t>The name of the complex pays homage to the site’s history at a historically busy intersection where Glassboro’s commercial and residential districts have converged for more than 200 years. The name “Holly” refers to the American holly, which grew in and around the woods near campus. Rowan has a tradition of naming residence halls after trees, beginning in 1927 with Oak and Laurel, the first residence halls at the institution. “Pointe” describes the location at the eastern tip of campus. “Commons” refers to a public gathering place used jointly by residents of a community.</w:t>
      </w:r>
    </w:p>
    <w:p w14:paraId="5C2EE615" w14:textId="77777777" w:rsidR="00BB46CE" w:rsidRPr="0040393D" w:rsidRDefault="00BB46CE" w:rsidP="00BB46CE">
      <w:pPr>
        <w:widowControl w:val="0"/>
        <w:autoSpaceDE w:val="0"/>
        <w:autoSpaceDN w:val="0"/>
        <w:adjustRightInd w:val="0"/>
        <w:ind w:left="270"/>
        <w:rPr>
          <w:color w:val="000000"/>
          <w:szCs w:val="22"/>
        </w:rPr>
      </w:pPr>
    </w:p>
    <w:p w14:paraId="0E3D9663" w14:textId="77777777" w:rsidR="00BB46CE" w:rsidRPr="0040393D" w:rsidRDefault="00BB46CE" w:rsidP="00BB46CE">
      <w:pPr>
        <w:widowControl w:val="0"/>
        <w:autoSpaceDE w:val="0"/>
        <w:autoSpaceDN w:val="0"/>
        <w:adjustRightInd w:val="0"/>
        <w:ind w:left="270"/>
        <w:rPr>
          <w:color w:val="000000"/>
          <w:szCs w:val="22"/>
        </w:rPr>
      </w:pPr>
      <w:r w:rsidRPr="0040393D">
        <w:rPr>
          <w:color w:val="000000"/>
          <w:szCs w:val="22"/>
        </w:rPr>
        <w:t>Even the building’s two eateries give a nod to Glassboro history. The name Glassworks Eatery honors the borough’s past as one of the most prominent glass manufacturing communities in the nation in the 19th century. BB’s C-Store honors the legacy of Bathsheba Heston Whitney, matriarch of the Whitney family, which built a glassmaking empire in town.</w:t>
      </w:r>
    </w:p>
    <w:p w14:paraId="6BBF16E0" w14:textId="77777777" w:rsidR="00BB46CE" w:rsidRPr="0040393D" w:rsidRDefault="00BB46CE" w:rsidP="00BB46CE">
      <w:pPr>
        <w:widowControl w:val="0"/>
        <w:autoSpaceDE w:val="0"/>
        <w:autoSpaceDN w:val="0"/>
        <w:adjustRightInd w:val="0"/>
        <w:ind w:left="270"/>
        <w:rPr>
          <w:bCs/>
          <w:color w:val="000000"/>
          <w:szCs w:val="22"/>
        </w:rPr>
      </w:pPr>
    </w:p>
    <w:p w14:paraId="0FB5A1E2" w14:textId="77777777" w:rsidR="0040393D" w:rsidRDefault="0040393D" w:rsidP="00BB46CE">
      <w:pPr>
        <w:widowControl w:val="0"/>
        <w:autoSpaceDE w:val="0"/>
        <w:autoSpaceDN w:val="0"/>
        <w:adjustRightInd w:val="0"/>
        <w:ind w:left="270"/>
        <w:rPr>
          <w:i/>
          <w:color w:val="000000"/>
          <w:szCs w:val="22"/>
        </w:rPr>
      </w:pPr>
    </w:p>
    <w:p w14:paraId="2F1CC6D4" w14:textId="6A9F94FE" w:rsidR="0040393D" w:rsidRPr="008E0644" w:rsidRDefault="00696BBB" w:rsidP="00BB46CE">
      <w:pPr>
        <w:widowControl w:val="0"/>
        <w:autoSpaceDE w:val="0"/>
        <w:autoSpaceDN w:val="0"/>
        <w:adjustRightInd w:val="0"/>
        <w:ind w:left="270"/>
        <w:rPr>
          <w:b/>
          <w:i/>
          <w:color w:val="000000"/>
          <w:szCs w:val="22"/>
        </w:rPr>
      </w:pPr>
      <w:r w:rsidRPr="008E0644">
        <w:rPr>
          <w:b/>
          <w:i/>
          <w:color w:val="000000"/>
          <w:szCs w:val="22"/>
        </w:rPr>
        <w:t>Collaborative</w:t>
      </w:r>
      <w:r w:rsidR="0040393D" w:rsidRPr="008E0644">
        <w:rPr>
          <w:b/>
          <w:i/>
          <w:color w:val="000000"/>
          <w:szCs w:val="22"/>
        </w:rPr>
        <w:t xml:space="preserve"> and Inclusive</w:t>
      </w:r>
    </w:p>
    <w:p w14:paraId="0ECAA8AD" w14:textId="77777777" w:rsidR="0040393D" w:rsidRPr="008E0644" w:rsidRDefault="0040393D" w:rsidP="00BB46CE">
      <w:pPr>
        <w:widowControl w:val="0"/>
        <w:autoSpaceDE w:val="0"/>
        <w:autoSpaceDN w:val="0"/>
        <w:adjustRightInd w:val="0"/>
        <w:ind w:left="270"/>
        <w:rPr>
          <w:b/>
          <w:i/>
          <w:color w:val="000000"/>
          <w:szCs w:val="22"/>
        </w:rPr>
      </w:pPr>
    </w:p>
    <w:p w14:paraId="1CDD7115" w14:textId="745500DD" w:rsidR="00BB46CE" w:rsidRPr="0040393D" w:rsidRDefault="00BB46CE" w:rsidP="00BB46CE">
      <w:pPr>
        <w:widowControl w:val="0"/>
        <w:autoSpaceDE w:val="0"/>
        <w:autoSpaceDN w:val="0"/>
        <w:adjustRightInd w:val="0"/>
        <w:ind w:left="270"/>
        <w:rPr>
          <w:color w:val="000000"/>
          <w:szCs w:val="22"/>
        </w:rPr>
      </w:pPr>
      <w:r w:rsidRPr="0040393D">
        <w:rPr>
          <w:color w:val="000000"/>
          <w:szCs w:val="22"/>
        </w:rPr>
        <w:t>Through the University’s first-ever public-private partnership to develop on-campus housing with a private developer, Rowan entered into an agreement to construct the building with University Student Living (USL) of Marlton, the comprehensive housing company of The Michael Organization, and Provid</w:t>
      </w:r>
      <w:r w:rsidR="007F2138">
        <w:rPr>
          <w:color w:val="000000"/>
          <w:szCs w:val="22"/>
        </w:rPr>
        <w:t>ent Group-Rowan P</w:t>
      </w:r>
      <w:bookmarkStart w:id="0" w:name="_GoBack"/>
      <w:bookmarkEnd w:id="0"/>
      <w:r w:rsidRPr="0040393D">
        <w:rPr>
          <w:color w:val="000000"/>
          <w:szCs w:val="22"/>
        </w:rPr>
        <w:t>roperties LLC, a wholly owned subsidiary of Provident Resources Group, Inc. representatives from the development partners attended Holly Pointe Commons’ grand opening in September with Rowan’s president, Ali Houshmand, and vice president for student life and dean of students, Richard Jones.</w:t>
      </w:r>
    </w:p>
    <w:p w14:paraId="76480712" w14:textId="77777777" w:rsidR="00BB46CE" w:rsidRPr="0040393D" w:rsidRDefault="00BB46CE" w:rsidP="00BB46CE">
      <w:pPr>
        <w:ind w:left="270"/>
        <w:rPr>
          <w:color w:val="000000"/>
          <w:szCs w:val="22"/>
        </w:rPr>
      </w:pPr>
    </w:p>
    <w:p w14:paraId="44443294" w14:textId="77777777" w:rsidR="00BB46CE" w:rsidRPr="0040393D" w:rsidRDefault="00BB46CE" w:rsidP="00BB46CE">
      <w:pPr>
        <w:widowControl w:val="0"/>
        <w:autoSpaceDE w:val="0"/>
        <w:autoSpaceDN w:val="0"/>
        <w:adjustRightInd w:val="0"/>
        <w:ind w:left="270"/>
        <w:rPr>
          <w:bCs/>
          <w:color w:val="000000"/>
          <w:szCs w:val="22"/>
        </w:rPr>
      </w:pPr>
      <w:r w:rsidRPr="0040393D">
        <w:rPr>
          <w:bCs/>
          <w:color w:val="000000"/>
          <w:szCs w:val="22"/>
        </w:rPr>
        <w:t>“We’ve built something very, very special here through the power of public-private partnerships,” Houshmand said. “Our students get to live in the finest residence hall we can provide.”</w:t>
      </w:r>
    </w:p>
    <w:p w14:paraId="0755271E" w14:textId="77777777" w:rsidR="00BB46CE" w:rsidRPr="0040393D" w:rsidRDefault="00BB46CE" w:rsidP="00BB46CE">
      <w:pPr>
        <w:widowControl w:val="0"/>
        <w:autoSpaceDE w:val="0"/>
        <w:autoSpaceDN w:val="0"/>
        <w:adjustRightInd w:val="0"/>
        <w:ind w:left="270"/>
        <w:rPr>
          <w:bCs/>
          <w:color w:val="000000"/>
          <w:szCs w:val="22"/>
        </w:rPr>
      </w:pPr>
    </w:p>
    <w:p w14:paraId="68CA6B15" w14:textId="77777777" w:rsidR="00BB46CE" w:rsidRPr="0040393D" w:rsidRDefault="00BB46CE" w:rsidP="00BB46CE">
      <w:pPr>
        <w:widowControl w:val="0"/>
        <w:autoSpaceDE w:val="0"/>
        <w:autoSpaceDN w:val="0"/>
        <w:adjustRightInd w:val="0"/>
        <w:ind w:left="270"/>
        <w:rPr>
          <w:bCs/>
          <w:color w:val="000000"/>
          <w:szCs w:val="22"/>
        </w:rPr>
      </w:pPr>
      <w:r w:rsidRPr="0040393D">
        <w:rPr>
          <w:bCs/>
          <w:color w:val="000000"/>
          <w:szCs w:val="22"/>
        </w:rPr>
        <w:t>Holly Pointe is one of USL’s most creative projects, according to Joe Coyle, USL president, whose company has developed student housing nationwide. “Holly Pointe Commons was an ambitious project that was accomplished due to all the stakeholders’ willingness to adhere to strict deadlines and to accelerate the decision-making process. It is a textbook example of how the University, city government and private industry worked together to achieve something great for the students, campus and surrounding community.”</w:t>
      </w:r>
    </w:p>
    <w:p w14:paraId="387B05E2" w14:textId="77777777" w:rsidR="00BB46CE" w:rsidRPr="0040393D" w:rsidRDefault="00BB46CE" w:rsidP="00BB46CE">
      <w:pPr>
        <w:widowControl w:val="0"/>
        <w:autoSpaceDE w:val="0"/>
        <w:autoSpaceDN w:val="0"/>
        <w:adjustRightInd w:val="0"/>
        <w:ind w:left="270"/>
        <w:rPr>
          <w:bCs/>
          <w:color w:val="000000"/>
          <w:szCs w:val="22"/>
        </w:rPr>
      </w:pPr>
    </w:p>
    <w:p w14:paraId="629D6F3D" w14:textId="77777777" w:rsidR="00BB46CE" w:rsidRPr="0040393D" w:rsidRDefault="00BB46CE" w:rsidP="00BB46CE">
      <w:pPr>
        <w:widowControl w:val="0"/>
        <w:autoSpaceDE w:val="0"/>
        <w:autoSpaceDN w:val="0"/>
        <w:adjustRightInd w:val="0"/>
        <w:ind w:left="270"/>
        <w:rPr>
          <w:rFonts w:eastAsia="Times New Roman"/>
          <w:color w:val="000000"/>
          <w:szCs w:val="22"/>
        </w:rPr>
      </w:pPr>
      <w:r w:rsidRPr="0040393D">
        <w:rPr>
          <w:rFonts w:eastAsia="Times New Roman"/>
          <w:color w:val="000000"/>
          <w:szCs w:val="22"/>
        </w:rPr>
        <w:t xml:space="preserve">Rowan senior vice president, Donald Moore, was quoted in </w:t>
      </w:r>
      <w:r w:rsidRPr="0040393D">
        <w:rPr>
          <w:rFonts w:eastAsia="Times New Roman"/>
          <w:i/>
          <w:color w:val="000000"/>
          <w:szCs w:val="22"/>
        </w:rPr>
        <w:t>The Whit</w:t>
      </w:r>
      <w:r w:rsidRPr="0040393D">
        <w:rPr>
          <w:rFonts w:eastAsia="Times New Roman"/>
          <w:color w:val="000000"/>
          <w:szCs w:val="22"/>
        </w:rPr>
        <w:t xml:space="preserve"> campus paper as saying, “We wanted it to be creative, we wanted it to have capacity also, to house as many students as we possibly could. We didn’t want to have anyone who was excluded.”</w:t>
      </w:r>
    </w:p>
    <w:p w14:paraId="4CC16395" w14:textId="77777777" w:rsidR="00BB46CE" w:rsidRPr="0040393D" w:rsidRDefault="00BB46CE" w:rsidP="00BB46CE">
      <w:pPr>
        <w:widowControl w:val="0"/>
        <w:autoSpaceDE w:val="0"/>
        <w:autoSpaceDN w:val="0"/>
        <w:adjustRightInd w:val="0"/>
        <w:ind w:left="270"/>
        <w:rPr>
          <w:bCs/>
          <w:color w:val="000000"/>
          <w:szCs w:val="22"/>
        </w:rPr>
      </w:pPr>
    </w:p>
    <w:p w14:paraId="32161E9A" w14:textId="77777777" w:rsidR="00BB46CE" w:rsidRPr="0040393D" w:rsidRDefault="00BB46CE" w:rsidP="00BB46CE">
      <w:pPr>
        <w:widowControl w:val="0"/>
        <w:autoSpaceDE w:val="0"/>
        <w:autoSpaceDN w:val="0"/>
        <w:adjustRightInd w:val="0"/>
        <w:ind w:left="270"/>
        <w:rPr>
          <w:rFonts w:eastAsia="Times New Roman"/>
          <w:color w:val="000000"/>
          <w:szCs w:val="22"/>
        </w:rPr>
      </w:pPr>
      <w:r w:rsidRPr="0040393D">
        <w:rPr>
          <w:rFonts w:eastAsia="Times New Roman"/>
          <w:color w:val="000000"/>
          <w:szCs w:val="22"/>
        </w:rPr>
        <w:t>The inclusive aspects of the Commons embrace a gender-neutral ideology. Students living in the dorm have been allowed to select their own roommates without restrictions on gender and each set of men’s and women’s restrooms are located next to or near a gender-neutral restroom as well.</w:t>
      </w:r>
    </w:p>
    <w:p w14:paraId="15A0BAC3" w14:textId="77777777" w:rsidR="00BB46CE" w:rsidRPr="0040393D" w:rsidRDefault="00BB46CE" w:rsidP="00BB46CE">
      <w:pPr>
        <w:widowControl w:val="0"/>
        <w:autoSpaceDE w:val="0"/>
        <w:autoSpaceDN w:val="0"/>
        <w:adjustRightInd w:val="0"/>
        <w:ind w:left="270"/>
        <w:rPr>
          <w:rFonts w:eastAsia="Times New Roman"/>
          <w:color w:val="000000"/>
          <w:szCs w:val="22"/>
        </w:rPr>
      </w:pPr>
    </w:p>
    <w:p w14:paraId="522982E3" w14:textId="77777777" w:rsidR="00BB46CE" w:rsidRPr="0040393D" w:rsidRDefault="00BB46CE" w:rsidP="00BB46CE">
      <w:pPr>
        <w:widowControl w:val="0"/>
        <w:autoSpaceDE w:val="0"/>
        <w:autoSpaceDN w:val="0"/>
        <w:adjustRightInd w:val="0"/>
        <w:ind w:left="270"/>
        <w:rPr>
          <w:bCs/>
          <w:color w:val="000000"/>
          <w:szCs w:val="22"/>
        </w:rPr>
      </w:pPr>
      <w:r w:rsidRPr="0040393D">
        <w:rPr>
          <w:rFonts w:eastAsia="Times New Roman"/>
          <w:color w:val="000000"/>
          <w:szCs w:val="22"/>
        </w:rPr>
        <w:t xml:space="preserve">“Because of the shape and the architecture of it, it really is inclusive,” </w:t>
      </w:r>
      <w:r w:rsidRPr="0040393D">
        <w:rPr>
          <w:bCs/>
          <w:color w:val="000000"/>
          <w:szCs w:val="22"/>
        </w:rPr>
        <w:t xml:space="preserve">Houshmand told </w:t>
      </w:r>
      <w:r w:rsidRPr="0040393D">
        <w:rPr>
          <w:bCs/>
          <w:i/>
          <w:color w:val="000000"/>
          <w:szCs w:val="22"/>
        </w:rPr>
        <w:t xml:space="preserve">The Whit. </w:t>
      </w:r>
      <w:r w:rsidRPr="0040393D">
        <w:rPr>
          <w:bCs/>
          <w:color w:val="000000"/>
          <w:szCs w:val="22"/>
        </w:rPr>
        <w:t>“I</w:t>
      </w:r>
      <w:r w:rsidRPr="0040393D">
        <w:rPr>
          <w:rFonts w:eastAsia="Times New Roman"/>
          <w:color w:val="000000"/>
          <w:szCs w:val="22"/>
        </w:rPr>
        <w:t>t is like you are hugging.”</w:t>
      </w:r>
    </w:p>
    <w:p w14:paraId="021FDA94" w14:textId="77777777" w:rsidR="00696BBB" w:rsidRDefault="00696BBB">
      <w:pPr>
        <w:rPr>
          <w:bCs/>
          <w:color w:val="000000"/>
          <w:szCs w:val="22"/>
        </w:rPr>
      </w:pPr>
      <w:r>
        <w:rPr>
          <w:bCs/>
          <w:color w:val="000000"/>
          <w:szCs w:val="22"/>
        </w:rPr>
        <w:br w:type="page"/>
      </w:r>
    </w:p>
    <w:p w14:paraId="14E0C2CE" w14:textId="0723C3EC" w:rsidR="00BB46CE" w:rsidRPr="0040393D" w:rsidRDefault="00BB46CE" w:rsidP="00BB46CE">
      <w:pPr>
        <w:ind w:left="270"/>
        <w:jc w:val="center"/>
        <w:rPr>
          <w:color w:val="000000"/>
          <w:szCs w:val="22"/>
        </w:rPr>
      </w:pPr>
      <w:r w:rsidRPr="0040393D">
        <w:rPr>
          <w:color w:val="000000"/>
          <w:szCs w:val="22"/>
        </w:rPr>
        <w:t>**</w:t>
      </w:r>
    </w:p>
    <w:p w14:paraId="0D9E178E" w14:textId="77777777" w:rsidR="00BB46CE" w:rsidRPr="0040393D" w:rsidRDefault="00BB46CE" w:rsidP="00BB46CE">
      <w:pPr>
        <w:ind w:left="270"/>
        <w:rPr>
          <w:color w:val="000000"/>
          <w:sz w:val="20"/>
        </w:rPr>
      </w:pPr>
    </w:p>
    <w:p w14:paraId="04FA5757" w14:textId="77777777" w:rsidR="00BB46CE" w:rsidRPr="0040393D" w:rsidRDefault="00BB46CE" w:rsidP="00BB46CE">
      <w:pPr>
        <w:ind w:left="270"/>
        <w:rPr>
          <w:b/>
          <w:color w:val="000000"/>
          <w:sz w:val="20"/>
        </w:rPr>
      </w:pPr>
      <w:r w:rsidRPr="0040393D">
        <w:rPr>
          <w:b/>
          <w:color w:val="000000"/>
          <w:sz w:val="20"/>
        </w:rPr>
        <w:t xml:space="preserve">Holly Pointe Commons, Rowan University; </w:t>
      </w:r>
      <w:r w:rsidRPr="0040393D">
        <w:rPr>
          <w:rStyle w:val="xbe"/>
          <w:rFonts w:eastAsia="Times New Roman"/>
          <w:b/>
          <w:color w:val="000000"/>
          <w:sz w:val="20"/>
        </w:rPr>
        <w:t xml:space="preserve">29 Mullica Hill Rd., </w:t>
      </w:r>
      <w:r w:rsidRPr="0040393D">
        <w:rPr>
          <w:b/>
          <w:color w:val="000000"/>
          <w:sz w:val="20"/>
        </w:rPr>
        <w:t>Glassboro, New Jersey 08028; http://www.rowan.edu/studentaffairs/reslife/reshalls/index.html</w:t>
      </w:r>
    </w:p>
    <w:p w14:paraId="12F5534A" w14:textId="77777777" w:rsidR="00BB46CE" w:rsidRPr="0040393D" w:rsidRDefault="00BB46CE" w:rsidP="00BB46CE">
      <w:pPr>
        <w:pStyle w:val="ListParagraph"/>
        <w:numPr>
          <w:ilvl w:val="0"/>
          <w:numId w:val="23"/>
        </w:numPr>
        <w:rPr>
          <w:color w:val="000000"/>
        </w:rPr>
      </w:pPr>
      <w:r w:rsidRPr="0040393D">
        <w:rPr>
          <w:color w:val="000000"/>
        </w:rPr>
        <w:t xml:space="preserve">Development partners: </w:t>
      </w:r>
    </w:p>
    <w:p w14:paraId="6888F793" w14:textId="77777777" w:rsidR="00BB46CE" w:rsidRPr="0040393D" w:rsidRDefault="00BB46CE" w:rsidP="00BB46CE">
      <w:pPr>
        <w:pStyle w:val="ListParagraph"/>
        <w:numPr>
          <w:ilvl w:val="1"/>
          <w:numId w:val="23"/>
        </w:numPr>
        <w:ind w:left="990"/>
        <w:rPr>
          <w:color w:val="000000"/>
        </w:rPr>
      </w:pPr>
      <w:r w:rsidRPr="0040393D">
        <w:rPr>
          <w:color w:val="000000"/>
        </w:rPr>
        <w:t>University Student Living, LLC, the comprehensive housing company of The Michael Organization; Marlton, New Jersey; https://themichaelsorg.com/usl</w:t>
      </w:r>
    </w:p>
    <w:p w14:paraId="698EBD5C" w14:textId="77777777" w:rsidR="00BB46CE" w:rsidRPr="0040393D" w:rsidRDefault="00BB46CE" w:rsidP="00BB46CE">
      <w:pPr>
        <w:pStyle w:val="ListParagraph"/>
        <w:numPr>
          <w:ilvl w:val="1"/>
          <w:numId w:val="23"/>
        </w:numPr>
        <w:ind w:left="990"/>
        <w:rPr>
          <w:color w:val="000000"/>
        </w:rPr>
      </w:pPr>
      <w:r w:rsidRPr="0040393D">
        <w:rPr>
          <w:color w:val="000000"/>
        </w:rPr>
        <w:t>Provident Group-Rowan Properties LLC, a wholly owned subsidiary of Provident Resources Group, Inc.; http://www.provident.org</w:t>
      </w:r>
    </w:p>
    <w:p w14:paraId="24034F09" w14:textId="77777777" w:rsidR="00BB46CE" w:rsidRPr="0040393D" w:rsidRDefault="00BB46CE" w:rsidP="00BB46CE">
      <w:pPr>
        <w:pStyle w:val="ListParagraph"/>
        <w:numPr>
          <w:ilvl w:val="0"/>
          <w:numId w:val="23"/>
        </w:numPr>
        <w:rPr>
          <w:color w:val="000000"/>
        </w:rPr>
      </w:pPr>
      <w:r w:rsidRPr="0040393D">
        <w:rPr>
          <w:color w:val="000000"/>
        </w:rPr>
        <w:t>Architect: Erdy McHenry Architecture; Philadelphia; http://em-arc.com</w:t>
      </w:r>
    </w:p>
    <w:p w14:paraId="2DFBD33A" w14:textId="77777777" w:rsidR="00BB46CE" w:rsidRPr="0040393D" w:rsidRDefault="00BB46CE" w:rsidP="00BB46CE">
      <w:pPr>
        <w:pStyle w:val="ListParagraph"/>
        <w:numPr>
          <w:ilvl w:val="0"/>
          <w:numId w:val="23"/>
        </w:numPr>
        <w:rPr>
          <w:color w:val="000000"/>
        </w:rPr>
      </w:pPr>
      <w:r w:rsidRPr="0040393D">
        <w:rPr>
          <w:color w:val="000000"/>
        </w:rPr>
        <w:t>Construction manager: Torcon, Inc.; Red Bank, New Jersey; http://www.torcon.com/news-resources/torcon-news/new-student-residence-building-dedicated</w:t>
      </w:r>
    </w:p>
    <w:p w14:paraId="30E3326F" w14:textId="5CFFD523" w:rsidR="00BB46CE" w:rsidRPr="0040393D" w:rsidRDefault="00BB46CE" w:rsidP="00BB46CE">
      <w:pPr>
        <w:pStyle w:val="ListParagraph"/>
        <w:numPr>
          <w:ilvl w:val="0"/>
          <w:numId w:val="23"/>
        </w:numPr>
        <w:rPr>
          <w:rFonts w:eastAsia="Times New Roman"/>
          <w:color w:val="000000"/>
        </w:rPr>
      </w:pPr>
      <w:r w:rsidRPr="0040393D">
        <w:rPr>
          <w:rFonts w:eastAsia="Times New Roman"/>
          <w:color w:val="000000"/>
        </w:rPr>
        <w:t>Glazing contractor: Newman G</w:t>
      </w:r>
      <w:r w:rsidR="007F2138">
        <w:rPr>
          <w:rFonts w:eastAsia="Times New Roman"/>
          <w:color w:val="000000"/>
        </w:rPr>
        <w:t>lass Works; Camden, New Jersey</w:t>
      </w:r>
    </w:p>
    <w:p w14:paraId="1712A86A" w14:textId="77777777" w:rsidR="00BB46CE" w:rsidRPr="0040393D" w:rsidRDefault="00BB46CE" w:rsidP="00BB46CE">
      <w:pPr>
        <w:pStyle w:val="ListParagraph"/>
        <w:numPr>
          <w:ilvl w:val="0"/>
          <w:numId w:val="23"/>
        </w:numPr>
        <w:rPr>
          <w:rFonts w:eastAsia="Times New Roman"/>
          <w:color w:val="000000"/>
        </w:rPr>
      </w:pPr>
      <w:r w:rsidRPr="0040393D">
        <w:rPr>
          <w:rFonts w:eastAsia="Times New Roman"/>
          <w:color w:val="000000"/>
        </w:rPr>
        <w:t>Glazing systems - manufacturer: Wausau Window and Wall Systems; Wausau, Wisconsin; http://www.wausauwindow.com</w:t>
      </w:r>
    </w:p>
    <w:p w14:paraId="41D3A70D" w14:textId="77777777" w:rsidR="00BB46CE" w:rsidRPr="0040393D" w:rsidRDefault="00BB46CE" w:rsidP="00BB46CE">
      <w:pPr>
        <w:pStyle w:val="ListParagraph"/>
        <w:numPr>
          <w:ilvl w:val="0"/>
          <w:numId w:val="23"/>
        </w:numPr>
        <w:rPr>
          <w:rFonts w:eastAsia="Times New Roman"/>
          <w:color w:val="000000"/>
        </w:rPr>
      </w:pPr>
      <w:r w:rsidRPr="0040393D">
        <w:rPr>
          <w:rFonts w:eastAsia="Times New Roman"/>
          <w:color w:val="000000"/>
        </w:rPr>
        <w:t>Glazing systems - glass fabricator: PPG Solarban</w:t>
      </w:r>
      <w:r w:rsidRPr="0040393D">
        <w:rPr>
          <w:rFonts w:eastAsia="Times New Roman"/>
          <w:color w:val="000000"/>
          <w:vertAlign w:val="superscript"/>
        </w:rPr>
        <w:t>®</w:t>
      </w:r>
      <w:r w:rsidRPr="0040393D">
        <w:rPr>
          <w:rFonts w:eastAsia="Times New Roman"/>
          <w:color w:val="000000"/>
        </w:rPr>
        <w:t xml:space="preserve"> 60</w:t>
      </w:r>
      <w:r w:rsidRPr="0040393D">
        <w:rPr>
          <w:color w:val="000000"/>
        </w:rPr>
        <w:t>; http://www.ppgideascapes.com</w:t>
      </w:r>
    </w:p>
    <w:p w14:paraId="6FBC6E91" w14:textId="77777777" w:rsidR="00BB46CE" w:rsidRPr="0040393D" w:rsidRDefault="00BB46CE" w:rsidP="00BB46CE">
      <w:pPr>
        <w:pStyle w:val="ListParagraph"/>
        <w:numPr>
          <w:ilvl w:val="0"/>
          <w:numId w:val="23"/>
        </w:numPr>
        <w:rPr>
          <w:rFonts w:eastAsia="Times New Roman"/>
          <w:color w:val="000000"/>
        </w:rPr>
      </w:pPr>
      <w:r w:rsidRPr="0040393D">
        <w:rPr>
          <w:rFonts w:eastAsia="Times New Roman"/>
          <w:color w:val="000000"/>
        </w:rPr>
        <w:t>Glazing systems - finisher: Linetec, Wausau, Wisconsin; http://www.linetec.com</w:t>
      </w:r>
    </w:p>
    <w:p w14:paraId="2AEAB081" w14:textId="55BFB219" w:rsidR="00BB46CE" w:rsidRPr="0040393D" w:rsidRDefault="00BB46CE" w:rsidP="00BB46CE">
      <w:pPr>
        <w:pStyle w:val="ListParagraph"/>
        <w:numPr>
          <w:ilvl w:val="0"/>
          <w:numId w:val="23"/>
        </w:numPr>
        <w:rPr>
          <w:color w:val="000000"/>
        </w:rPr>
      </w:pPr>
      <w:r w:rsidRPr="0040393D">
        <w:rPr>
          <w:color w:val="000000"/>
        </w:rPr>
        <w:t>Photos courtesy of: Rowan University ©2016 Joel Schwartz</w:t>
      </w:r>
    </w:p>
    <w:p w14:paraId="08821A36" w14:textId="019C0777" w:rsidR="00BB46CE" w:rsidRPr="0040393D" w:rsidRDefault="00BB46CE" w:rsidP="00BB46CE">
      <w:pPr>
        <w:pStyle w:val="ListParagraph"/>
        <w:numPr>
          <w:ilvl w:val="0"/>
          <w:numId w:val="23"/>
        </w:numPr>
        <w:rPr>
          <w:color w:val="000000"/>
        </w:rPr>
      </w:pPr>
      <w:r w:rsidRPr="0040393D">
        <w:rPr>
          <w:color w:val="000000"/>
        </w:rPr>
        <w:t>Time lapse video: http://www.rowan.edu/adminfinance/facilities/capitalprojects/EarthCamTL_Torcon_RowanUniversity.mp4</w:t>
      </w:r>
    </w:p>
    <w:p w14:paraId="6A315B8E" w14:textId="77777777" w:rsidR="00BB46CE" w:rsidRPr="0040393D" w:rsidRDefault="00BB46CE" w:rsidP="00BB46CE">
      <w:pPr>
        <w:widowControl w:val="0"/>
        <w:autoSpaceDE w:val="0"/>
        <w:autoSpaceDN w:val="0"/>
        <w:adjustRightInd w:val="0"/>
        <w:ind w:left="270" w:right="-36"/>
        <w:contextualSpacing/>
        <w:rPr>
          <w:i/>
          <w:color w:val="000000"/>
          <w:sz w:val="20"/>
        </w:rPr>
      </w:pPr>
    </w:p>
    <w:p w14:paraId="7B16907A" w14:textId="12757A72" w:rsidR="00863F8C" w:rsidRPr="0040393D" w:rsidRDefault="00863F8C" w:rsidP="00BB46CE">
      <w:pPr>
        <w:widowControl w:val="0"/>
        <w:autoSpaceDE w:val="0"/>
        <w:autoSpaceDN w:val="0"/>
        <w:adjustRightInd w:val="0"/>
        <w:ind w:left="270" w:right="-36"/>
        <w:contextualSpacing/>
        <w:rPr>
          <w:i/>
          <w:color w:val="000000"/>
          <w:sz w:val="20"/>
        </w:rPr>
      </w:pPr>
      <w:r w:rsidRPr="0040393D">
        <w:rPr>
          <w:i/>
          <w:color w:val="000000"/>
          <w:sz w:val="20"/>
        </w:rPr>
        <w:t>Nationally</w:t>
      </w:r>
      <w:r w:rsidR="003C5A10" w:rsidRPr="0040393D">
        <w:rPr>
          <w:i/>
          <w:color w:val="000000"/>
          <w:sz w:val="20"/>
        </w:rPr>
        <w:t xml:space="preserve"> </w:t>
      </w:r>
      <w:r w:rsidRPr="0040393D">
        <w:rPr>
          <w:i/>
          <w:color w:val="000000"/>
          <w:sz w:val="20"/>
        </w:rPr>
        <w:t>recognized</w:t>
      </w:r>
      <w:r w:rsidR="003C5A10" w:rsidRPr="0040393D">
        <w:rPr>
          <w:i/>
          <w:color w:val="000000"/>
          <w:sz w:val="20"/>
        </w:rPr>
        <w:t xml:space="preserve"> </w:t>
      </w:r>
      <w:r w:rsidRPr="0040393D">
        <w:rPr>
          <w:i/>
          <w:color w:val="000000"/>
          <w:sz w:val="20"/>
        </w:rPr>
        <w:t>for</w:t>
      </w:r>
      <w:r w:rsidR="003C5A10" w:rsidRPr="0040393D">
        <w:rPr>
          <w:i/>
          <w:color w:val="000000"/>
          <w:sz w:val="20"/>
        </w:rPr>
        <w:t xml:space="preserve"> </w:t>
      </w:r>
      <w:r w:rsidRPr="0040393D">
        <w:rPr>
          <w:i/>
          <w:color w:val="000000"/>
          <w:sz w:val="20"/>
        </w:rPr>
        <w:t>its</w:t>
      </w:r>
      <w:r w:rsidR="003C5A10" w:rsidRPr="0040393D">
        <w:rPr>
          <w:i/>
          <w:color w:val="000000"/>
          <w:sz w:val="20"/>
        </w:rPr>
        <w:t xml:space="preserve"> </w:t>
      </w:r>
      <w:r w:rsidRPr="0040393D">
        <w:rPr>
          <w:i/>
          <w:color w:val="000000"/>
          <w:sz w:val="20"/>
        </w:rPr>
        <w:t>innovative</w:t>
      </w:r>
      <w:r w:rsidR="003C5A10" w:rsidRPr="0040393D">
        <w:rPr>
          <w:i/>
          <w:color w:val="000000"/>
          <w:sz w:val="20"/>
        </w:rPr>
        <w:t xml:space="preserve"> </w:t>
      </w:r>
      <w:r w:rsidRPr="0040393D">
        <w:rPr>
          <w:i/>
          <w:color w:val="000000"/>
          <w:sz w:val="20"/>
        </w:rPr>
        <w:t>expertise,</w:t>
      </w:r>
      <w:r w:rsidR="003C5A10" w:rsidRPr="0040393D">
        <w:rPr>
          <w:i/>
          <w:color w:val="000000"/>
          <w:sz w:val="20"/>
        </w:rPr>
        <w:t xml:space="preserve"> </w:t>
      </w:r>
      <w:r w:rsidRPr="0040393D">
        <w:rPr>
          <w:i/>
          <w:color w:val="000000"/>
          <w:sz w:val="20"/>
        </w:rPr>
        <w:t>Wausau</w:t>
      </w:r>
      <w:r w:rsidR="003C5A10" w:rsidRPr="0040393D">
        <w:rPr>
          <w:i/>
          <w:color w:val="000000"/>
          <w:sz w:val="20"/>
        </w:rPr>
        <w:t xml:space="preserve"> </w:t>
      </w:r>
      <w:r w:rsidRPr="0040393D">
        <w:rPr>
          <w:i/>
          <w:color w:val="000000"/>
          <w:sz w:val="20"/>
        </w:rPr>
        <w:t>Window</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Wall</w:t>
      </w:r>
      <w:r w:rsidR="003C5A10" w:rsidRPr="0040393D">
        <w:rPr>
          <w:i/>
          <w:color w:val="000000"/>
          <w:sz w:val="20"/>
        </w:rPr>
        <w:t xml:space="preserve"> </w:t>
      </w:r>
      <w:r w:rsidRPr="0040393D">
        <w:rPr>
          <w:i/>
          <w:color w:val="000000"/>
          <w:sz w:val="20"/>
        </w:rPr>
        <w:t>Systems</w:t>
      </w:r>
      <w:r w:rsidR="003C5A10" w:rsidRPr="0040393D">
        <w:rPr>
          <w:i/>
          <w:color w:val="000000"/>
          <w:sz w:val="20"/>
        </w:rPr>
        <w:t xml:space="preserve"> </w:t>
      </w:r>
      <w:r w:rsidRPr="0040393D">
        <w:rPr>
          <w:i/>
          <w:color w:val="000000"/>
          <w:sz w:val="20"/>
        </w:rPr>
        <w:t>is</w:t>
      </w:r>
      <w:r w:rsidR="003C5A10" w:rsidRPr="0040393D">
        <w:rPr>
          <w:i/>
          <w:color w:val="000000"/>
          <w:sz w:val="20"/>
        </w:rPr>
        <w:t xml:space="preserve"> </w:t>
      </w:r>
      <w:r w:rsidRPr="0040393D">
        <w:rPr>
          <w:i/>
          <w:color w:val="000000"/>
          <w:sz w:val="20"/>
        </w:rPr>
        <w:t>an</w:t>
      </w:r>
      <w:r w:rsidR="003C5A10" w:rsidRPr="0040393D">
        <w:rPr>
          <w:i/>
          <w:color w:val="000000"/>
          <w:sz w:val="20"/>
        </w:rPr>
        <w:t xml:space="preserve"> </w:t>
      </w:r>
      <w:r w:rsidRPr="0040393D">
        <w:rPr>
          <w:i/>
          <w:color w:val="000000"/>
          <w:sz w:val="20"/>
        </w:rPr>
        <w:t>industry</w:t>
      </w:r>
      <w:r w:rsidR="003C5A10" w:rsidRPr="0040393D">
        <w:rPr>
          <w:i/>
          <w:color w:val="000000"/>
          <w:sz w:val="20"/>
        </w:rPr>
        <w:t xml:space="preserve"> </w:t>
      </w:r>
      <w:r w:rsidRPr="0040393D">
        <w:rPr>
          <w:i/>
          <w:color w:val="000000"/>
          <w:sz w:val="20"/>
        </w:rPr>
        <w:t>leader</w:t>
      </w:r>
      <w:r w:rsidR="003C5A10" w:rsidRPr="0040393D">
        <w:rPr>
          <w:i/>
          <w:color w:val="000000"/>
          <w:sz w:val="20"/>
        </w:rPr>
        <w:t xml:space="preserve"> </w:t>
      </w:r>
      <w:r w:rsidRPr="0040393D">
        <w:rPr>
          <w:i/>
          <w:color w:val="000000"/>
          <w:sz w:val="20"/>
        </w:rPr>
        <w:t>in</w:t>
      </w:r>
      <w:r w:rsidR="003C5A10" w:rsidRPr="0040393D">
        <w:rPr>
          <w:i/>
          <w:color w:val="000000"/>
          <w:sz w:val="20"/>
        </w:rPr>
        <w:t xml:space="preserve"> </w:t>
      </w:r>
      <w:r w:rsidRPr="0040393D">
        <w:rPr>
          <w:i/>
          <w:color w:val="000000"/>
          <w:sz w:val="20"/>
        </w:rPr>
        <w:t>engineering</w:t>
      </w:r>
      <w:r w:rsidR="003C5A10" w:rsidRPr="0040393D">
        <w:rPr>
          <w:i/>
          <w:color w:val="000000"/>
          <w:sz w:val="20"/>
        </w:rPr>
        <w:t xml:space="preserve"> </w:t>
      </w:r>
      <w:r w:rsidRPr="0040393D">
        <w:rPr>
          <w:i/>
          <w:color w:val="000000"/>
          <w:sz w:val="20"/>
        </w:rPr>
        <w:t>window</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curtainwall</w:t>
      </w:r>
      <w:r w:rsidR="003C5A10" w:rsidRPr="0040393D">
        <w:rPr>
          <w:i/>
          <w:color w:val="000000"/>
          <w:sz w:val="20"/>
        </w:rPr>
        <w:t xml:space="preserve"> </w:t>
      </w:r>
      <w:r w:rsidRPr="0040393D">
        <w:rPr>
          <w:i/>
          <w:color w:val="000000"/>
          <w:sz w:val="20"/>
        </w:rPr>
        <w:t>systems</w:t>
      </w:r>
      <w:r w:rsidR="003C5A10" w:rsidRPr="0040393D">
        <w:rPr>
          <w:i/>
          <w:color w:val="000000"/>
          <w:sz w:val="20"/>
        </w:rPr>
        <w:t xml:space="preserve"> </w:t>
      </w:r>
      <w:r w:rsidRPr="0040393D">
        <w:rPr>
          <w:i/>
          <w:color w:val="000000"/>
          <w:sz w:val="20"/>
        </w:rPr>
        <w:t>for</w:t>
      </w:r>
      <w:r w:rsidR="003C5A10" w:rsidRPr="0040393D">
        <w:rPr>
          <w:i/>
          <w:color w:val="000000"/>
          <w:sz w:val="20"/>
        </w:rPr>
        <w:t xml:space="preserve"> </w:t>
      </w:r>
      <w:r w:rsidRPr="0040393D">
        <w:rPr>
          <w:i/>
          <w:color w:val="000000"/>
          <w:sz w:val="20"/>
        </w:rPr>
        <w:t>commercial</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institutional</w:t>
      </w:r>
      <w:r w:rsidR="003C5A10" w:rsidRPr="0040393D">
        <w:rPr>
          <w:i/>
          <w:color w:val="000000"/>
          <w:sz w:val="20"/>
        </w:rPr>
        <w:t xml:space="preserve"> </w:t>
      </w:r>
      <w:r w:rsidRPr="0040393D">
        <w:rPr>
          <w:i/>
          <w:color w:val="000000"/>
          <w:sz w:val="20"/>
        </w:rPr>
        <w:t>construction</w:t>
      </w:r>
      <w:r w:rsidR="003C5A10" w:rsidRPr="0040393D">
        <w:rPr>
          <w:i/>
          <w:color w:val="000000"/>
          <w:sz w:val="20"/>
        </w:rPr>
        <w:t xml:space="preserve"> </w:t>
      </w:r>
      <w:r w:rsidRPr="0040393D">
        <w:rPr>
          <w:i/>
          <w:color w:val="000000"/>
          <w:sz w:val="20"/>
        </w:rPr>
        <w:t>applications.</w:t>
      </w:r>
      <w:r w:rsidR="003C5A10" w:rsidRPr="0040393D">
        <w:rPr>
          <w:i/>
          <w:color w:val="000000"/>
          <w:sz w:val="20"/>
        </w:rPr>
        <w:t xml:space="preserve"> </w:t>
      </w:r>
      <w:r w:rsidRPr="0040393D">
        <w:rPr>
          <w:i/>
          <w:color w:val="000000"/>
          <w:sz w:val="20"/>
        </w:rPr>
        <w:t>For</w:t>
      </w:r>
      <w:r w:rsidR="003C5A10" w:rsidRPr="0040393D">
        <w:rPr>
          <w:i/>
          <w:color w:val="000000"/>
          <w:sz w:val="20"/>
        </w:rPr>
        <w:t xml:space="preserve"> </w:t>
      </w:r>
      <w:r w:rsidR="00EA24E5" w:rsidRPr="0040393D">
        <w:rPr>
          <w:i/>
          <w:color w:val="000000"/>
          <w:sz w:val="20"/>
        </w:rPr>
        <w:t>60</w:t>
      </w:r>
      <w:r w:rsidR="003C5A10" w:rsidRPr="0040393D">
        <w:rPr>
          <w:i/>
          <w:color w:val="000000"/>
          <w:sz w:val="20"/>
        </w:rPr>
        <w:t xml:space="preserve"> </w:t>
      </w:r>
      <w:r w:rsidRPr="0040393D">
        <w:rPr>
          <w:i/>
          <w:color w:val="000000"/>
          <w:sz w:val="20"/>
        </w:rPr>
        <w:t>years,</w:t>
      </w:r>
      <w:r w:rsidR="003C5A10" w:rsidRPr="0040393D">
        <w:rPr>
          <w:i/>
          <w:color w:val="000000"/>
          <w:sz w:val="20"/>
        </w:rPr>
        <w:t xml:space="preserve"> </w:t>
      </w:r>
      <w:r w:rsidRPr="0040393D">
        <w:rPr>
          <w:i/>
          <w:color w:val="000000"/>
          <w:sz w:val="20"/>
        </w:rPr>
        <w:t>Wausau</w:t>
      </w:r>
      <w:r w:rsidR="003C5A10" w:rsidRPr="0040393D">
        <w:rPr>
          <w:i/>
          <w:color w:val="000000"/>
          <w:sz w:val="20"/>
        </w:rPr>
        <w:t xml:space="preserve"> </w:t>
      </w:r>
      <w:r w:rsidRPr="0040393D">
        <w:rPr>
          <w:i/>
          <w:color w:val="000000"/>
          <w:sz w:val="20"/>
        </w:rPr>
        <w:t>has</w:t>
      </w:r>
      <w:r w:rsidR="003C5A10" w:rsidRPr="0040393D">
        <w:rPr>
          <w:i/>
          <w:color w:val="000000"/>
          <w:sz w:val="20"/>
        </w:rPr>
        <w:t xml:space="preserve"> </w:t>
      </w:r>
      <w:r w:rsidRPr="0040393D">
        <w:rPr>
          <w:i/>
          <w:color w:val="000000"/>
          <w:sz w:val="20"/>
        </w:rPr>
        <w:t>worked</w:t>
      </w:r>
      <w:r w:rsidR="003C5A10" w:rsidRPr="0040393D">
        <w:rPr>
          <w:i/>
          <w:color w:val="000000"/>
          <w:sz w:val="20"/>
        </w:rPr>
        <w:t xml:space="preserve"> </w:t>
      </w:r>
      <w:r w:rsidRPr="0040393D">
        <w:rPr>
          <w:i/>
          <w:color w:val="000000"/>
          <w:sz w:val="20"/>
        </w:rPr>
        <w:t>closely</w:t>
      </w:r>
      <w:r w:rsidR="003C5A10" w:rsidRPr="0040393D">
        <w:rPr>
          <w:i/>
          <w:color w:val="000000"/>
          <w:sz w:val="20"/>
        </w:rPr>
        <w:t xml:space="preserve"> </w:t>
      </w:r>
      <w:r w:rsidRPr="0040393D">
        <w:rPr>
          <w:i/>
          <w:color w:val="000000"/>
          <w:sz w:val="20"/>
        </w:rPr>
        <w:t>with</w:t>
      </w:r>
      <w:r w:rsidR="003C5A10" w:rsidRPr="0040393D">
        <w:rPr>
          <w:i/>
          <w:color w:val="000000"/>
          <w:sz w:val="20"/>
        </w:rPr>
        <w:t xml:space="preserve"> </w:t>
      </w:r>
      <w:r w:rsidRPr="0040393D">
        <w:rPr>
          <w:i/>
          <w:color w:val="000000"/>
          <w:sz w:val="20"/>
        </w:rPr>
        <w:t>architects,</w:t>
      </w:r>
      <w:r w:rsidR="003C5A10" w:rsidRPr="0040393D">
        <w:rPr>
          <w:i/>
          <w:color w:val="000000"/>
          <w:sz w:val="20"/>
        </w:rPr>
        <w:t xml:space="preserve"> </w:t>
      </w:r>
      <w:r w:rsidRPr="0040393D">
        <w:rPr>
          <w:i/>
          <w:color w:val="000000"/>
          <w:sz w:val="20"/>
        </w:rPr>
        <w:t>building</w:t>
      </w:r>
      <w:r w:rsidR="003C5A10" w:rsidRPr="0040393D">
        <w:rPr>
          <w:i/>
          <w:color w:val="000000"/>
          <w:sz w:val="20"/>
        </w:rPr>
        <w:t xml:space="preserve"> </w:t>
      </w:r>
      <w:r w:rsidRPr="0040393D">
        <w:rPr>
          <w:i/>
          <w:color w:val="000000"/>
          <w:sz w:val="20"/>
        </w:rPr>
        <w:t>owners</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contractors</w:t>
      </w:r>
      <w:r w:rsidR="003C5A10" w:rsidRPr="0040393D">
        <w:rPr>
          <w:i/>
          <w:color w:val="000000"/>
          <w:sz w:val="20"/>
        </w:rPr>
        <w:t xml:space="preserve"> </w:t>
      </w:r>
      <w:r w:rsidRPr="0040393D">
        <w:rPr>
          <w:i/>
          <w:color w:val="000000"/>
          <w:sz w:val="20"/>
        </w:rPr>
        <w:t>to</w:t>
      </w:r>
      <w:r w:rsidR="003C5A10" w:rsidRPr="0040393D">
        <w:rPr>
          <w:i/>
          <w:color w:val="000000"/>
          <w:sz w:val="20"/>
        </w:rPr>
        <w:t xml:space="preserve"> </w:t>
      </w:r>
      <w:r w:rsidRPr="0040393D">
        <w:rPr>
          <w:i/>
          <w:color w:val="000000"/>
          <w:sz w:val="20"/>
        </w:rPr>
        <w:t>realize</w:t>
      </w:r>
      <w:r w:rsidR="003C5A10" w:rsidRPr="0040393D">
        <w:rPr>
          <w:i/>
          <w:color w:val="000000"/>
          <w:sz w:val="20"/>
        </w:rPr>
        <w:t xml:space="preserve"> </w:t>
      </w:r>
      <w:r w:rsidRPr="0040393D">
        <w:rPr>
          <w:i/>
          <w:color w:val="000000"/>
          <w:sz w:val="20"/>
        </w:rPr>
        <w:t>their</w:t>
      </w:r>
      <w:r w:rsidR="003C5A10" w:rsidRPr="0040393D">
        <w:rPr>
          <w:i/>
          <w:color w:val="000000"/>
          <w:sz w:val="20"/>
        </w:rPr>
        <w:t xml:space="preserve"> </w:t>
      </w:r>
      <w:r w:rsidRPr="0040393D">
        <w:rPr>
          <w:i/>
          <w:color w:val="000000"/>
          <w:sz w:val="20"/>
        </w:rPr>
        <w:t>vision</w:t>
      </w:r>
      <w:r w:rsidR="003C5A10" w:rsidRPr="0040393D">
        <w:rPr>
          <w:i/>
          <w:color w:val="000000"/>
          <w:sz w:val="20"/>
        </w:rPr>
        <w:t xml:space="preserve"> </w:t>
      </w:r>
      <w:r w:rsidRPr="0040393D">
        <w:rPr>
          <w:i/>
          <w:color w:val="000000"/>
          <w:sz w:val="20"/>
        </w:rPr>
        <w:t>for</w:t>
      </w:r>
      <w:r w:rsidR="003C5A10" w:rsidRPr="0040393D">
        <w:rPr>
          <w:i/>
          <w:color w:val="000000"/>
          <w:sz w:val="20"/>
        </w:rPr>
        <w:t xml:space="preserve"> </w:t>
      </w:r>
      <w:r w:rsidRPr="0040393D">
        <w:rPr>
          <w:i/>
          <w:color w:val="000000"/>
          <w:sz w:val="20"/>
        </w:rPr>
        <w:t>aesthetic</w:t>
      </w:r>
      <w:r w:rsidR="003C5A10" w:rsidRPr="0040393D">
        <w:rPr>
          <w:i/>
          <w:color w:val="000000"/>
          <w:sz w:val="20"/>
        </w:rPr>
        <w:t xml:space="preserve"> </w:t>
      </w:r>
      <w:r w:rsidRPr="0040393D">
        <w:rPr>
          <w:i/>
          <w:color w:val="000000"/>
          <w:sz w:val="20"/>
        </w:rPr>
        <w:t>beauty,</w:t>
      </w:r>
      <w:r w:rsidR="003C5A10" w:rsidRPr="0040393D">
        <w:rPr>
          <w:i/>
          <w:color w:val="000000"/>
          <w:sz w:val="20"/>
        </w:rPr>
        <w:t xml:space="preserve"> </w:t>
      </w:r>
      <w:r w:rsidRPr="0040393D">
        <w:rPr>
          <w:i/>
          <w:color w:val="000000"/>
          <w:sz w:val="20"/>
        </w:rPr>
        <w:t>sustainability</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lasting</w:t>
      </w:r>
      <w:r w:rsidR="003C5A10" w:rsidRPr="0040393D">
        <w:rPr>
          <w:i/>
          <w:color w:val="000000"/>
          <w:sz w:val="20"/>
        </w:rPr>
        <w:t xml:space="preserve"> </w:t>
      </w:r>
      <w:r w:rsidRPr="0040393D">
        <w:rPr>
          <w:i/>
          <w:color w:val="000000"/>
          <w:sz w:val="20"/>
        </w:rPr>
        <w:t>value,</w:t>
      </w:r>
      <w:r w:rsidR="003C5A10" w:rsidRPr="0040393D">
        <w:rPr>
          <w:i/>
          <w:color w:val="000000"/>
          <w:sz w:val="20"/>
        </w:rPr>
        <w:t xml:space="preserve"> </w:t>
      </w:r>
      <w:r w:rsidRPr="0040393D">
        <w:rPr>
          <w:i/>
          <w:color w:val="000000"/>
          <w:sz w:val="20"/>
        </w:rPr>
        <w:t>while</w:t>
      </w:r>
      <w:r w:rsidR="003C5A10" w:rsidRPr="0040393D">
        <w:rPr>
          <w:i/>
          <w:color w:val="000000"/>
          <w:sz w:val="20"/>
        </w:rPr>
        <w:t xml:space="preserve"> </w:t>
      </w:r>
      <w:r w:rsidRPr="0040393D">
        <w:rPr>
          <w:i/>
          <w:color w:val="000000"/>
          <w:sz w:val="20"/>
        </w:rPr>
        <w:t>striving</w:t>
      </w:r>
      <w:r w:rsidR="003C5A10" w:rsidRPr="0040393D">
        <w:rPr>
          <w:i/>
          <w:color w:val="000000"/>
          <w:sz w:val="20"/>
        </w:rPr>
        <w:t xml:space="preserve"> </w:t>
      </w:r>
      <w:r w:rsidRPr="0040393D">
        <w:rPr>
          <w:i/>
          <w:color w:val="000000"/>
          <w:sz w:val="20"/>
        </w:rPr>
        <w:t>to</w:t>
      </w:r>
      <w:r w:rsidR="003C5A10" w:rsidRPr="0040393D">
        <w:rPr>
          <w:i/>
          <w:color w:val="000000"/>
          <w:sz w:val="20"/>
        </w:rPr>
        <w:t xml:space="preserve"> </w:t>
      </w:r>
      <w:r w:rsidRPr="0040393D">
        <w:rPr>
          <w:i/>
          <w:color w:val="000000"/>
          <w:sz w:val="20"/>
        </w:rPr>
        <w:t>maintain</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highest</w:t>
      </w:r>
      <w:r w:rsidR="003C5A10" w:rsidRPr="0040393D">
        <w:rPr>
          <w:i/>
          <w:color w:val="000000"/>
          <w:sz w:val="20"/>
        </w:rPr>
        <w:t xml:space="preserve"> </w:t>
      </w:r>
      <w:r w:rsidRPr="0040393D">
        <w:rPr>
          <w:i/>
          <w:color w:val="000000"/>
          <w:sz w:val="20"/>
        </w:rPr>
        <w:t>level</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customer</w:t>
      </w:r>
      <w:r w:rsidR="003C5A10" w:rsidRPr="0040393D">
        <w:rPr>
          <w:i/>
          <w:color w:val="000000"/>
          <w:sz w:val="20"/>
        </w:rPr>
        <w:t xml:space="preserve"> </w:t>
      </w:r>
      <w:r w:rsidRPr="0040393D">
        <w:rPr>
          <w:i/>
          <w:color w:val="000000"/>
          <w:sz w:val="20"/>
        </w:rPr>
        <w:t>service,</w:t>
      </w:r>
      <w:r w:rsidR="003C5A10" w:rsidRPr="0040393D">
        <w:rPr>
          <w:i/>
          <w:color w:val="000000"/>
          <w:sz w:val="20"/>
        </w:rPr>
        <w:t xml:space="preserve"> </w:t>
      </w:r>
      <w:r w:rsidRPr="0040393D">
        <w:rPr>
          <w:i/>
          <w:color w:val="000000"/>
          <w:sz w:val="20"/>
        </w:rPr>
        <w:t>communication</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overall</w:t>
      </w:r>
      <w:r w:rsidR="003C5A10" w:rsidRPr="0040393D">
        <w:rPr>
          <w:i/>
          <w:color w:val="000000"/>
          <w:sz w:val="20"/>
        </w:rPr>
        <w:t xml:space="preserve"> </w:t>
      </w:r>
      <w:r w:rsidRPr="0040393D">
        <w:rPr>
          <w:i/>
          <w:color w:val="000000"/>
          <w:sz w:val="20"/>
        </w:rPr>
        <w:t>satisfaction.</w:t>
      </w:r>
      <w:r w:rsidR="003C5A10" w:rsidRPr="0040393D">
        <w:rPr>
          <w:i/>
          <w:color w:val="000000"/>
          <w:sz w:val="20"/>
        </w:rPr>
        <w:t xml:space="preserve"> </w:t>
      </w:r>
      <w:r w:rsidRPr="0040393D">
        <w:rPr>
          <w:i/>
          <w:color w:val="000000"/>
          <w:sz w:val="20"/>
        </w:rPr>
        <w:t>Wausau</w:t>
      </w:r>
      <w:r w:rsidR="003C5A10" w:rsidRPr="0040393D">
        <w:rPr>
          <w:i/>
          <w:color w:val="000000"/>
          <w:sz w:val="20"/>
        </w:rPr>
        <w:t xml:space="preserve"> </w:t>
      </w:r>
      <w:r w:rsidRPr="0040393D">
        <w:rPr>
          <w:i/>
          <w:color w:val="000000"/>
          <w:sz w:val="20"/>
        </w:rPr>
        <w:t>is</w:t>
      </w:r>
      <w:r w:rsidR="003C5A10" w:rsidRPr="0040393D">
        <w:rPr>
          <w:i/>
          <w:color w:val="000000"/>
          <w:sz w:val="20"/>
        </w:rPr>
        <w:t xml:space="preserve"> </w:t>
      </w:r>
      <w:r w:rsidRPr="0040393D">
        <w:rPr>
          <w:i/>
          <w:color w:val="000000"/>
          <w:sz w:val="20"/>
        </w:rPr>
        <w:t>a</w:t>
      </w:r>
      <w:r w:rsidR="003C5A10" w:rsidRPr="0040393D">
        <w:rPr>
          <w:i/>
          <w:color w:val="000000"/>
          <w:sz w:val="20"/>
        </w:rPr>
        <w:t xml:space="preserve"> </w:t>
      </w:r>
      <w:r w:rsidRPr="0040393D">
        <w:rPr>
          <w:i/>
          <w:color w:val="000000"/>
          <w:sz w:val="20"/>
        </w:rPr>
        <w:t>part</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Apogee</w:t>
      </w:r>
      <w:r w:rsidR="003C5A10" w:rsidRPr="0040393D">
        <w:rPr>
          <w:i/>
          <w:color w:val="000000"/>
          <w:sz w:val="20"/>
        </w:rPr>
        <w:t xml:space="preserve"> </w:t>
      </w:r>
      <w:r w:rsidRPr="0040393D">
        <w:rPr>
          <w:i/>
          <w:color w:val="000000"/>
          <w:sz w:val="20"/>
        </w:rPr>
        <w:t>Enterprises,</w:t>
      </w:r>
      <w:r w:rsidR="003C5A10" w:rsidRPr="0040393D">
        <w:rPr>
          <w:i/>
          <w:color w:val="000000"/>
          <w:sz w:val="20"/>
        </w:rPr>
        <w:t xml:space="preserve"> </w:t>
      </w:r>
      <w:r w:rsidRPr="0040393D">
        <w:rPr>
          <w:i/>
          <w:color w:val="000000"/>
          <w:sz w:val="20"/>
        </w:rPr>
        <w:t>Inc.,</w:t>
      </w:r>
      <w:r w:rsidR="003C5A10" w:rsidRPr="0040393D">
        <w:rPr>
          <w:i/>
          <w:color w:val="000000"/>
          <w:sz w:val="20"/>
        </w:rPr>
        <w:t xml:space="preserve"> </w:t>
      </w:r>
      <w:r w:rsidRPr="0040393D">
        <w:rPr>
          <w:i/>
          <w:color w:val="000000"/>
          <w:sz w:val="20"/>
        </w:rPr>
        <w:t>a</w:t>
      </w:r>
      <w:r w:rsidR="003C5A10" w:rsidRPr="0040393D">
        <w:rPr>
          <w:i/>
          <w:color w:val="000000"/>
          <w:sz w:val="20"/>
        </w:rPr>
        <w:t xml:space="preserve"> </w:t>
      </w:r>
      <w:r w:rsidRPr="0040393D">
        <w:rPr>
          <w:i/>
          <w:color w:val="000000"/>
          <w:sz w:val="20"/>
        </w:rPr>
        <w:t>publicly</w:t>
      </w:r>
      <w:r w:rsidR="003C5A10" w:rsidRPr="0040393D">
        <w:rPr>
          <w:i/>
          <w:color w:val="000000"/>
          <w:sz w:val="20"/>
        </w:rPr>
        <w:t xml:space="preserve"> </w:t>
      </w:r>
      <w:r w:rsidRPr="0040393D">
        <w:rPr>
          <w:i/>
          <w:color w:val="000000"/>
          <w:sz w:val="20"/>
        </w:rPr>
        <w:t>held,</w:t>
      </w:r>
      <w:r w:rsidR="003C5A10" w:rsidRPr="0040393D">
        <w:rPr>
          <w:i/>
          <w:color w:val="000000"/>
          <w:sz w:val="20"/>
        </w:rPr>
        <w:t xml:space="preserve"> </w:t>
      </w:r>
      <w:r w:rsidRPr="0040393D">
        <w:rPr>
          <w:i/>
          <w:color w:val="000000"/>
          <w:sz w:val="20"/>
        </w:rPr>
        <w:t>U.S.</w:t>
      </w:r>
      <w:r w:rsidR="003C5A10" w:rsidRPr="0040393D">
        <w:rPr>
          <w:i/>
          <w:color w:val="000000"/>
          <w:sz w:val="20"/>
        </w:rPr>
        <w:t xml:space="preserve"> </w:t>
      </w:r>
      <w:r w:rsidRPr="0040393D">
        <w:rPr>
          <w:i/>
          <w:color w:val="000000"/>
          <w:sz w:val="20"/>
        </w:rPr>
        <w:t>corporation.</w:t>
      </w:r>
    </w:p>
    <w:p w14:paraId="2BB1977A" w14:textId="77777777" w:rsidR="00863F8C" w:rsidRPr="0040393D" w:rsidRDefault="00863F8C" w:rsidP="003D5FC1">
      <w:pPr>
        <w:pStyle w:val="BodyText"/>
        <w:spacing w:before="2" w:after="2"/>
        <w:ind w:left="270" w:right="-7"/>
        <w:contextualSpacing/>
        <w:rPr>
          <w:rFonts w:ascii="Times New Roman" w:hAnsi="Times New Roman"/>
          <w:i/>
          <w:color w:val="000000"/>
          <w:sz w:val="20"/>
        </w:rPr>
      </w:pPr>
    </w:p>
    <w:p w14:paraId="570CE03C" w14:textId="77777777" w:rsidR="00863F8C" w:rsidRPr="0040393D" w:rsidRDefault="00863F8C" w:rsidP="003D5FC1">
      <w:pPr>
        <w:widowControl w:val="0"/>
        <w:autoSpaceDE w:val="0"/>
        <w:autoSpaceDN w:val="0"/>
        <w:adjustRightInd w:val="0"/>
        <w:spacing w:after="300"/>
        <w:ind w:left="270"/>
        <w:contextualSpacing/>
        <w:rPr>
          <w:i/>
          <w:color w:val="000000"/>
          <w:sz w:val="20"/>
        </w:rPr>
      </w:pPr>
      <w:r w:rsidRPr="0040393D">
        <w:rPr>
          <w:i/>
          <w:color w:val="000000"/>
          <w:sz w:val="20"/>
        </w:rPr>
        <w:t>Wausau</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its</w:t>
      </w:r>
      <w:r w:rsidR="003C5A10" w:rsidRPr="0040393D">
        <w:rPr>
          <w:i/>
          <w:color w:val="000000"/>
          <w:sz w:val="20"/>
        </w:rPr>
        <w:t xml:space="preserve"> </w:t>
      </w:r>
      <w:r w:rsidRPr="0040393D">
        <w:rPr>
          <w:i/>
          <w:color w:val="000000"/>
          <w:sz w:val="20"/>
        </w:rPr>
        <w:t>staff</w:t>
      </w:r>
      <w:r w:rsidR="003C5A10" w:rsidRPr="0040393D">
        <w:rPr>
          <w:i/>
          <w:color w:val="000000"/>
          <w:sz w:val="20"/>
        </w:rPr>
        <w:t xml:space="preserve"> </w:t>
      </w:r>
      <w:r w:rsidRPr="0040393D">
        <w:rPr>
          <w:i/>
          <w:color w:val="000000"/>
          <w:sz w:val="20"/>
        </w:rPr>
        <w:t>are</w:t>
      </w:r>
      <w:r w:rsidR="003C5A10" w:rsidRPr="0040393D">
        <w:rPr>
          <w:i/>
          <w:color w:val="000000"/>
          <w:sz w:val="20"/>
        </w:rPr>
        <w:t xml:space="preserve"> </w:t>
      </w:r>
      <w:r w:rsidRPr="0040393D">
        <w:rPr>
          <w:i/>
          <w:color w:val="000000"/>
          <w:sz w:val="20"/>
        </w:rPr>
        <w:t>members</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American</w:t>
      </w:r>
      <w:r w:rsidR="003C5A10" w:rsidRPr="0040393D">
        <w:rPr>
          <w:i/>
          <w:color w:val="000000"/>
          <w:sz w:val="20"/>
        </w:rPr>
        <w:t xml:space="preserve"> </w:t>
      </w:r>
      <w:r w:rsidRPr="0040393D">
        <w:rPr>
          <w:i/>
          <w:color w:val="000000"/>
          <w:sz w:val="20"/>
        </w:rPr>
        <w:t>Architectural</w:t>
      </w:r>
      <w:r w:rsidR="003C5A10" w:rsidRPr="0040393D">
        <w:rPr>
          <w:i/>
          <w:color w:val="000000"/>
          <w:sz w:val="20"/>
        </w:rPr>
        <w:t xml:space="preserve"> </w:t>
      </w:r>
      <w:r w:rsidRPr="0040393D">
        <w:rPr>
          <w:i/>
          <w:color w:val="000000"/>
          <w:sz w:val="20"/>
        </w:rPr>
        <w:t>Manufacturers</w:t>
      </w:r>
      <w:r w:rsidR="003C5A10" w:rsidRPr="0040393D">
        <w:rPr>
          <w:i/>
          <w:color w:val="000000"/>
          <w:sz w:val="20"/>
        </w:rPr>
        <w:t xml:space="preserve"> </w:t>
      </w:r>
      <w:r w:rsidRPr="0040393D">
        <w:rPr>
          <w:i/>
          <w:color w:val="000000"/>
          <w:sz w:val="20"/>
        </w:rPr>
        <w:t>Association</w:t>
      </w:r>
      <w:r w:rsidR="003C5A10" w:rsidRPr="0040393D">
        <w:rPr>
          <w:i/>
          <w:color w:val="000000"/>
          <w:sz w:val="20"/>
        </w:rPr>
        <w:t xml:space="preserve"> </w:t>
      </w:r>
      <w:r w:rsidRPr="0040393D">
        <w:rPr>
          <w:i/>
          <w:color w:val="000000"/>
          <w:sz w:val="20"/>
        </w:rPr>
        <w:t>(AAMA),</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American</w:t>
      </w:r>
      <w:r w:rsidR="003C5A10" w:rsidRPr="0040393D">
        <w:rPr>
          <w:i/>
          <w:color w:val="000000"/>
          <w:sz w:val="20"/>
        </w:rPr>
        <w:t xml:space="preserve"> </w:t>
      </w:r>
      <w:r w:rsidRPr="0040393D">
        <w:rPr>
          <w:i/>
          <w:color w:val="000000"/>
          <w:sz w:val="20"/>
        </w:rPr>
        <w:t>Institute</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Architects</w:t>
      </w:r>
      <w:r w:rsidR="003C5A10" w:rsidRPr="0040393D">
        <w:rPr>
          <w:i/>
          <w:color w:val="000000"/>
          <w:sz w:val="20"/>
        </w:rPr>
        <w:t xml:space="preserve"> </w:t>
      </w:r>
      <w:r w:rsidRPr="0040393D">
        <w:rPr>
          <w:i/>
          <w:color w:val="000000"/>
          <w:sz w:val="20"/>
        </w:rPr>
        <w:t>(AIA),</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APPA</w:t>
      </w:r>
      <w:r w:rsidR="003C5A10" w:rsidRPr="0040393D">
        <w:rPr>
          <w:i/>
          <w:color w:val="000000"/>
          <w:sz w:val="20"/>
        </w:rPr>
        <w:t xml:space="preserve"> </w:t>
      </w:r>
      <w:r w:rsidRPr="0040393D">
        <w:rPr>
          <w:i/>
          <w:color w:val="000000"/>
          <w:sz w:val="20"/>
        </w:rPr>
        <w:t>–</w:t>
      </w:r>
      <w:r w:rsidR="003C5A10" w:rsidRPr="0040393D">
        <w:rPr>
          <w:i/>
          <w:color w:val="000000"/>
          <w:sz w:val="20"/>
        </w:rPr>
        <w:t xml:space="preserve"> </w:t>
      </w:r>
      <w:r w:rsidRPr="0040393D">
        <w:rPr>
          <w:i/>
          <w:color w:val="000000"/>
          <w:sz w:val="20"/>
        </w:rPr>
        <w:t>Leadership</w:t>
      </w:r>
      <w:r w:rsidR="003C5A10" w:rsidRPr="0040393D">
        <w:rPr>
          <w:i/>
          <w:color w:val="000000"/>
          <w:sz w:val="20"/>
        </w:rPr>
        <w:t xml:space="preserve"> </w:t>
      </w:r>
      <w:r w:rsidRPr="0040393D">
        <w:rPr>
          <w:i/>
          <w:color w:val="000000"/>
          <w:sz w:val="20"/>
        </w:rPr>
        <w:t>in</w:t>
      </w:r>
      <w:r w:rsidR="003C5A10" w:rsidRPr="0040393D">
        <w:rPr>
          <w:i/>
          <w:color w:val="000000"/>
          <w:sz w:val="20"/>
        </w:rPr>
        <w:t xml:space="preserve"> </w:t>
      </w:r>
      <w:r w:rsidRPr="0040393D">
        <w:rPr>
          <w:i/>
          <w:color w:val="000000"/>
          <w:sz w:val="20"/>
        </w:rPr>
        <w:t>Educational</w:t>
      </w:r>
      <w:r w:rsidR="003C5A10" w:rsidRPr="0040393D">
        <w:rPr>
          <w:i/>
          <w:color w:val="000000"/>
          <w:sz w:val="20"/>
        </w:rPr>
        <w:t xml:space="preserve"> </w:t>
      </w:r>
      <w:r w:rsidRPr="0040393D">
        <w:rPr>
          <w:i/>
          <w:color w:val="000000"/>
          <w:sz w:val="20"/>
        </w:rPr>
        <w:t>Facilities,</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Construction</w:t>
      </w:r>
      <w:r w:rsidR="003C5A10" w:rsidRPr="0040393D">
        <w:rPr>
          <w:i/>
          <w:color w:val="000000"/>
          <w:sz w:val="20"/>
        </w:rPr>
        <w:t xml:space="preserve"> </w:t>
      </w:r>
      <w:r w:rsidRPr="0040393D">
        <w:rPr>
          <w:i/>
          <w:color w:val="000000"/>
          <w:sz w:val="20"/>
        </w:rPr>
        <w:t>Specifications</w:t>
      </w:r>
      <w:r w:rsidR="003C5A10" w:rsidRPr="0040393D">
        <w:rPr>
          <w:i/>
          <w:color w:val="000000"/>
          <w:sz w:val="20"/>
        </w:rPr>
        <w:t xml:space="preserve"> </w:t>
      </w:r>
      <w:r w:rsidRPr="0040393D">
        <w:rPr>
          <w:i/>
          <w:color w:val="000000"/>
          <w:sz w:val="20"/>
        </w:rPr>
        <w:t>Institute</w:t>
      </w:r>
      <w:r w:rsidR="003C5A10" w:rsidRPr="0040393D">
        <w:rPr>
          <w:i/>
          <w:color w:val="000000"/>
          <w:sz w:val="20"/>
        </w:rPr>
        <w:t xml:space="preserve"> </w:t>
      </w:r>
      <w:r w:rsidRPr="0040393D">
        <w:rPr>
          <w:i/>
          <w:color w:val="000000"/>
          <w:sz w:val="20"/>
        </w:rPr>
        <w:t>(CSI),</w:t>
      </w:r>
      <w:r w:rsidR="003C5A10" w:rsidRPr="0040393D">
        <w:rPr>
          <w:i/>
          <w:color w:val="000000"/>
          <w:sz w:val="20"/>
        </w:rPr>
        <w:t xml:space="preserve"> </w:t>
      </w:r>
      <w:r w:rsidRPr="0040393D">
        <w:rPr>
          <w:i/>
          <w:color w:val="000000"/>
          <w:sz w:val="20"/>
        </w:rPr>
        <w:t>Glass</w:t>
      </w:r>
      <w:r w:rsidR="003C5A10" w:rsidRPr="0040393D">
        <w:rPr>
          <w:i/>
          <w:color w:val="000000"/>
          <w:sz w:val="20"/>
        </w:rPr>
        <w:t xml:space="preserve"> </w:t>
      </w:r>
      <w:r w:rsidRPr="0040393D">
        <w:rPr>
          <w:i/>
          <w:color w:val="000000"/>
          <w:sz w:val="20"/>
        </w:rPr>
        <w:t>Association</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North</w:t>
      </w:r>
      <w:r w:rsidR="003C5A10" w:rsidRPr="0040393D">
        <w:rPr>
          <w:i/>
          <w:color w:val="000000"/>
          <w:sz w:val="20"/>
        </w:rPr>
        <w:t xml:space="preserve"> </w:t>
      </w:r>
      <w:r w:rsidRPr="0040393D">
        <w:rPr>
          <w:i/>
          <w:color w:val="000000"/>
          <w:sz w:val="20"/>
        </w:rPr>
        <w:t>America</w:t>
      </w:r>
      <w:r w:rsidR="003C5A10" w:rsidRPr="0040393D">
        <w:rPr>
          <w:i/>
          <w:color w:val="000000"/>
          <w:sz w:val="20"/>
        </w:rPr>
        <w:t xml:space="preserve"> </w:t>
      </w:r>
      <w:r w:rsidRPr="0040393D">
        <w:rPr>
          <w:i/>
          <w:color w:val="000000"/>
          <w:sz w:val="20"/>
        </w:rPr>
        <w:t>(GANA),</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National</w:t>
      </w:r>
      <w:r w:rsidR="003C5A10" w:rsidRPr="0040393D">
        <w:rPr>
          <w:i/>
          <w:color w:val="000000"/>
          <w:sz w:val="20"/>
        </w:rPr>
        <w:t xml:space="preserve"> </w:t>
      </w:r>
      <w:r w:rsidRPr="0040393D">
        <w:rPr>
          <w:i/>
          <w:color w:val="000000"/>
          <w:sz w:val="20"/>
        </w:rPr>
        <w:t>Fenestration</w:t>
      </w:r>
      <w:r w:rsidR="003C5A10" w:rsidRPr="0040393D">
        <w:rPr>
          <w:i/>
          <w:color w:val="000000"/>
          <w:sz w:val="20"/>
        </w:rPr>
        <w:t xml:space="preserve"> </w:t>
      </w:r>
      <w:r w:rsidRPr="0040393D">
        <w:rPr>
          <w:i/>
          <w:color w:val="000000"/>
          <w:sz w:val="20"/>
        </w:rPr>
        <w:t>Ratings</w:t>
      </w:r>
      <w:r w:rsidR="003C5A10" w:rsidRPr="0040393D">
        <w:rPr>
          <w:i/>
          <w:color w:val="000000"/>
          <w:sz w:val="20"/>
        </w:rPr>
        <w:t xml:space="preserve"> </w:t>
      </w:r>
      <w:r w:rsidRPr="0040393D">
        <w:rPr>
          <w:i/>
          <w:color w:val="000000"/>
          <w:sz w:val="20"/>
        </w:rPr>
        <w:t>Council</w:t>
      </w:r>
      <w:r w:rsidR="003C5A10" w:rsidRPr="0040393D">
        <w:rPr>
          <w:i/>
          <w:color w:val="000000"/>
          <w:sz w:val="20"/>
        </w:rPr>
        <w:t xml:space="preserve"> </w:t>
      </w:r>
      <w:r w:rsidRPr="0040393D">
        <w:rPr>
          <w:i/>
          <w:color w:val="000000"/>
          <w:sz w:val="20"/>
        </w:rPr>
        <w:t>(NFRC)</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U.S.</w:t>
      </w:r>
      <w:r w:rsidR="003C5A10" w:rsidRPr="0040393D">
        <w:rPr>
          <w:i/>
          <w:color w:val="000000"/>
          <w:sz w:val="20"/>
        </w:rPr>
        <w:t xml:space="preserve"> </w:t>
      </w:r>
      <w:r w:rsidRPr="0040393D">
        <w:rPr>
          <w:i/>
          <w:color w:val="000000"/>
          <w:sz w:val="20"/>
        </w:rPr>
        <w:t>Green</w:t>
      </w:r>
      <w:r w:rsidR="003C5A10" w:rsidRPr="0040393D">
        <w:rPr>
          <w:i/>
          <w:color w:val="000000"/>
          <w:sz w:val="20"/>
        </w:rPr>
        <w:t xml:space="preserve"> </w:t>
      </w:r>
      <w:r w:rsidRPr="0040393D">
        <w:rPr>
          <w:i/>
          <w:color w:val="000000"/>
          <w:sz w:val="20"/>
        </w:rPr>
        <w:t>Building</w:t>
      </w:r>
      <w:r w:rsidR="003C5A10" w:rsidRPr="0040393D">
        <w:rPr>
          <w:i/>
          <w:color w:val="000000"/>
          <w:sz w:val="20"/>
        </w:rPr>
        <w:t xml:space="preserve"> </w:t>
      </w:r>
      <w:r w:rsidRPr="0040393D">
        <w:rPr>
          <w:i/>
          <w:color w:val="000000"/>
          <w:sz w:val="20"/>
        </w:rPr>
        <w:t>Council</w:t>
      </w:r>
      <w:r w:rsidR="003C5A10" w:rsidRPr="0040393D">
        <w:rPr>
          <w:i/>
          <w:color w:val="000000"/>
          <w:sz w:val="20"/>
        </w:rPr>
        <w:t xml:space="preserve"> </w:t>
      </w:r>
      <w:r w:rsidRPr="0040393D">
        <w:rPr>
          <w:i/>
          <w:color w:val="000000"/>
          <w:sz w:val="20"/>
        </w:rPr>
        <w:t>(USGBC).</w:t>
      </w:r>
    </w:p>
    <w:p w14:paraId="2403517D" w14:textId="77777777" w:rsidR="00AB7469" w:rsidRPr="0040393D" w:rsidRDefault="00AB7469" w:rsidP="003D5FC1">
      <w:pPr>
        <w:widowControl w:val="0"/>
        <w:autoSpaceDE w:val="0"/>
        <w:autoSpaceDN w:val="0"/>
        <w:adjustRightInd w:val="0"/>
        <w:spacing w:after="300"/>
        <w:ind w:left="270"/>
        <w:contextualSpacing/>
        <w:rPr>
          <w:color w:val="000000"/>
          <w:sz w:val="20"/>
        </w:rPr>
      </w:pPr>
    </w:p>
    <w:p w14:paraId="2E59ED45" w14:textId="77777777" w:rsidR="00863F8C" w:rsidRPr="0040393D" w:rsidRDefault="00863F8C" w:rsidP="003D5FC1">
      <w:pPr>
        <w:ind w:left="270"/>
        <w:contextualSpacing/>
        <w:jc w:val="center"/>
        <w:rPr>
          <w:i/>
          <w:color w:val="000000"/>
          <w:sz w:val="20"/>
        </w:rPr>
      </w:pPr>
      <w:r w:rsidRPr="0040393D">
        <w:rPr>
          <w:i/>
          <w:color w:val="000000"/>
          <w:sz w:val="20"/>
        </w:rPr>
        <w:t>###</w:t>
      </w:r>
    </w:p>
    <w:sectPr w:rsidR="00863F8C" w:rsidRPr="0040393D" w:rsidSect="000520CF">
      <w:pgSz w:w="12240" w:h="15840"/>
      <w:pgMar w:top="1800" w:right="1656"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EFA43" w14:textId="77777777" w:rsidR="0040393D" w:rsidRDefault="0040393D" w:rsidP="001C0098">
      <w:r>
        <w:separator/>
      </w:r>
    </w:p>
  </w:endnote>
  <w:endnote w:type="continuationSeparator" w:id="0">
    <w:p w14:paraId="000632B5" w14:textId="77777777" w:rsidR="0040393D" w:rsidRDefault="0040393D"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Futura">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8E13" w14:textId="77777777" w:rsidR="0040393D" w:rsidRDefault="0040393D" w:rsidP="001C0098">
      <w:r>
        <w:separator/>
      </w:r>
    </w:p>
  </w:footnote>
  <w:footnote w:type="continuationSeparator" w:id="0">
    <w:p w14:paraId="77FDDC73" w14:textId="77777777" w:rsidR="0040393D" w:rsidRDefault="0040393D" w:rsidP="001C0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D2C7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6A784746"/>
    <w:multiLevelType w:val="hybridMultilevel"/>
    <w:tmpl w:val="0E2C2B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71FC2F2F"/>
    <w:multiLevelType w:val="hybridMultilevel"/>
    <w:tmpl w:val="B6FE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3"/>
  </w:num>
  <w:num w:numId="4">
    <w:abstractNumId w:val="3"/>
  </w:num>
  <w:num w:numId="5">
    <w:abstractNumId w:val="10"/>
  </w:num>
  <w:num w:numId="6">
    <w:abstractNumId w:val="16"/>
  </w:num>
  <w:num w:numId="7">
    <w:abstractNumId w:val="9"/>
  </w:num>
  <w:num w:numId="8">
    <w:abstractNumId w:val="11"/>
  </w:num>
  <w:num w:numId="9">
    <w:abstractNumId w:val="5"/>
  </w:num>
  <w:num w:numId="10">
    <w:abstractNumId w:val="7"/>
  </w:num>
  <w:num w:numId="11">
    <w:abstractNumId w:val="20"/>
  </w:num>
  <w:num w:numId="12">
    <w:abstractNumId w:val="1"/>
  </w:num>
  <w:num w:numId="13">
    <w:abstractNumId w:val="12"/>
  </w:num>
  <w:num w:numId="14">
    <w:abstractNumId w:val="0"/>
  </w:num>
  <w:num w:numId="15">
    <w:abstractNumId w:val="14"/>
  </w:num>
  <w:num w:numId="16">
    <w:abstractNumId w:val="19"/>
  </w:num>
  <w:num w:numId="17">
    <w:abstractNumId w:val="2"/>
  </w:num>
  <w:num w:numId="18">
    <w:abstractNumId w:val="17"/>
  </w:num>
  <w:num w:numId="19">
    <w:abstractNumId w:val="18"/>
  </w:num>
  <w:num w:numId="20">
    <w:abstractNumId w:val="6"/>
  </w:num>
  <w:num w:numId="21">
    <w:abstractNumId w:val="22"/>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4F2"/>
    <w:rsid w:val="00003B45"/>
    <w:rsid w:val="00005008"/>
    <w:rsid w:val="000059D0"/>
    <w:rsid w:val="0001157F"/>
    <w:rsid w:val="000219BA"/>
    <w:rsid w:val="00021D04"/>
    <w:rsid w:val="00022BEB"/>
    <w:rsid w:val="00026A65"/>
    <w:rsid w:val="00027047"/>
    <w:rsid w:val="000305DA"/>
    <w:rsid w:val="0003262A"/>
    <w:rsid w:val="0003429C"/>
    <w:rsid w:val="0003471E"/>
    <w:rsid w:val="00034AFD"/>
    <w:rsid w:val="00037D59"/>
    <w:rsid w:val="00042D2C"/>
    <w:rsid w:val="0004398D"/>
    <w:rsid w:val="00043B5C"/>
    <w:rsid w:val="000520CF"/>
    <w:rsid w:val="00053B02"/>
    <w:rsid w:val="00053E0C"/>
    <w:rsid w:val="00064506"/>
    <w:rsid w:val="00066114"/>
    <w:rsid w:val="0008257E"/>
    <w:rsid w:val="0008331D"/>
    <w:rsid w:val="00083868"/>
    <w:rsid w:val="0008707B"/>
    <w:rsid w:val="000873A0"/>
    <w:rsid w:val="00093D40"/>
    <w:rsid w:val="000A5CC3"/>
    <w:rsid w:val="000A6198"/>
    <w:rsid w:val="000B2E68"/>
    <w:rsid w:val="000C5B03"/>
    <w:rsid w:val="000C7E44"/>
    <w:rsid w:val="000D1820"/>
    <w:rsid w:val="000D22F5"/>
    <w:rsid w:val="000E2EA5"/>
    <w:rsid w:val="000E5EB0"/>
    <w:rsid w:val="000E5F35"/>
    <w:rsid w:val="000E71F0"/>
    <w:rsid w:val="000F358B"/>
    <w:rsid w:val="000F4461"/>
    <w:rsid w:val="00100C71"/>
    <w:rsid w:val="00100D39"/>
    <w:rsid w:val="001147B8"/>
    <w:rsid w:val="00120592"/>
    <w:rsid w:val="001350D1"/>
    <w:rsid w:val="00136515"/>
    <w:rsid w:val="00140537"/>
    <w:rsid w:val="001435D6"/>
    <w:rsid w:val="00145F66"/>
    <w:rsid w:val="001514D4"/>
    <w:rsid w:val="001542CD"/>
    <w:rsid w:val="00157D45"/>
    <w:rsid w:val="00163D64"/>
    <w:rsid w:val="0017240C"/>
    <w:rsid w:val="00175EF8"/>
    <w:rsid w:val="00176AFB"/>
    <w:rsid w:val="00177078"/>
    <w:rsid w:val="00177262"/>
    <w:rsid w:val="001777BB"/>
    <w:rsid w:val="0018291B"/>
    <w:rsid w:val="00193226"/>
    <w:rsid w:val="00194FD3"/>
    <w:rsid w:val="00196D08"/>
    <w:rsid w:val="001A04D5"/>
    <w:rsid w:val="001A3B2E"/>
    <w:rsid w:val="001A7C48"/>
    <w:rsid w:val="001B1549"/>
    <w:rsid w:val="001C0098"/>
    <w:rsid w:val="001C6B7B"/>
    <w:rsid w:val="001D267A"/>
    <w:rsid w:val="002048BA"/>
    <w:rsid w:val="00205D9B"/>
    <w:rsid w:val="00215C68"/>
    <w:rsid w:val="002170AA"/>
    <w:rsid w:val="00234800"/>
    <w:rsid w:val="00235170"/>
    <w:rsid w:val="00236D60"/>
    <w:rsid w:val="00243967"/>
    <w:rsid w:val="00245F36"/>
    <w:rsid w:val="00246200"/>
    <w:rsid w:val="00254014"/>
    <w:rsid w:val="002554BB"/>
    <w:rsid w:val="00256C80"/>
    <w:rsid w:val="00263D91"/>
    <w:rsid w:val="002701F9"/>
    <w:rsid w:val="0027689F"/>
    <w:rsid w:val="00280564"/>
    <w:rsid w:val="00283740"/>
    <w:rsid w:val="00285689"/>
    <w:rsid w:val="0029533C"/>
    <w:rsid w:val="002A071A"/>
    <w:rsid w:val="002A13CE"/>
    <w:rsid w:val="002B6420"/>
    <w:rsid w:val="002B72EC"/>
    <w:rsid w:val="002B7F3A"/>
    <w:rsid w:val="002C0C4D"/>
    <w:rsid w:val="002D11AC"/>
    <w:rsid w:val="002E66BC"/>
    <w:rsid w:val="002F2B13"/>
    <w:rsid w:val="00300292"/>
    <w:rsid w:val="00316CC9"/>
    <w:rsid w:val="00317463"/>
    <w:rsid w:val="0032212C"/>
    <w:rsid w:val="00322E2B"/>
    <w:rsid w:val="00325B37"/>
    <w:rsid w:val="00325C6C"/>
    <w:rsid w:val="00332A7D"/>
    <w:rsid w:val="003454FA"/>
    <w:rsid w:val="00357B69"/>
    <w:rsid w:val="00367C78"/>
    <w:rsid w:val="00371694"/>
    <w:rsid w:val="003812B5"/>
    <w:rsid w:val="00383586"/>
    <w:rsid w:val="00384F1E"/>
    <w:rsid w:val="00391070"/>
    <w:rsid w:val="003919F0"/>
    <w:rsid w:val="0039313C"/>
    <w:rsid w:val="003935EE"/>
    <w:rsid w:val="0039657F"/>
    <w:rsid w:val="00397802"/>
    <w:rsid w:val="003A5FB0"/>
    <w:rsid w:val="003B18E2"/>
    <w:rsid w:val="003B2AA1"/>
    <w:rsid w:val="003B2D8C"/>
    <w:rsid w:val="003C5A10"/>
    <w:rsid w:val="003C7C6E"/>
    <w:rsid w:val="003D2910"/>
    <w:rsid w:val="003D5821"/>
    <w:rsid w:val="003D5FC1"/>
    <w:rsid w:val="003D78ED"/>
    <w:rsid w:val="003E2863"/>
    <w:rsid w:val="003E57BE"/>
    <w:rsid w:val="003E67B7"/>
    <w:rsid w:val="003F2160"/>
    <w:rsid w:val="003F4FFD"/>
    <w:rsid w:val="003F7476"/>
    <w:rsid w:val="00403798"/>
    <w:rsid w:val="0040393D"/>
    <w:rsid w:val="00405208"/>
    <w:rsid w:val="0041026E"/>
    <w:rsid w:val="00411F99"/>
    <w:rsid w:val="00415A7A"/>
    <w:rsid w:val="00416AA1"/>
    <w:rsid w:val="00417B72"/>
    <w:rsid w:val="00417CAB"/>
    <w:rsid w:val="00420812"/>
    <w:rsid w:val="00423DF4"/>
    <w:rsid w:val="004303C1"/>
    <w:rsid w:val="0043591F"/>
    <w:rsid w:val="0044211C"/>
    <w:rsid w:val="004466BC"/>
    <w:rsid w:val="0045317D"/>
    <w:rsid w:val="0045450E"/>
    <w:rsid w:val="0046139A"/>
    <w:rsid w:val="004622DE"/>
    <w:rsid w:val="00470A13"/>
    <w:rsid w:val="004710B7"/>
    <w:rsid w:val="004722EC"/>
    <w:rsid w:val="004737DB"/>
    <w:rsid w:val="00474581"/>
    <w:rsid w:val="00474DAC"/>
    <w:rsid w:val="004762DC"/>
    <w:rsid w:val="00483D5B"/>
    <w:rsid w:val="00484D0D"/>
    <w:rsid w:val="00484F96"/>
    <w:rsid w:val="0048641D"/>
    <w:rsid w:val="004920B5"/>
    <w:rsid w:val="00492EA7"/>
    <w:rsid w:val="00496663"/>
    <w:rsid w:val="004A0AD7"/>
    <w:rsid w:val="004B21A2"/>
    <w:rsid w:val="004B5D8F"/>
    <w:rsid w:val="004C0A38"/>
    <w:rsid w:val="004C2511"/>
    <w:rsid w:val="004C2FF7"/>
    <w:rsid w:val="004C330E"/>
    <w:rsid w:val="004C3B01"/>
    <w:rsid w:val="004C5057"/>
    <w:rsid w:val="004D1257"/>
    <w:rsid w:val="004D19D3"/>
    <w:rsid w:val="004D7401"/>
    <w:rsid w:val="004E04B1"/>
    <w:rsid w:val="004E742A"/>
    <w:rsid w:val="004F12FF"/>
    <w:rsid w:val="004F262C"/>
    <w:rsid w:val="004F550D"/>
    <w:rsid w:val="004F66AC"/>
    <w:rsid w:val="00500016"/>
    <w:rsid w:val="005135E7"/>
    <w:rsid w:val="00520ECF"/>
    <w:rsid w:val="00522AE9"/>
    <w:rsid w:val="00533B09"/>
    <w:rsid w:val="00540325"/>
    <w:rsid w:val="00540534"/>
    <w:rsid w:val="00544686"/>
    <w:rsid w:val="00546922"/>
    <w:rsid w:val="00555DB7"/>
    <w:rsid w:val="00557109"/>
    <w:rsid w:val="0056234A"/>
    <w:rsid w:val="00566202"/>
    <w:rsid w:val="005715ED"/>
    <w:rsid w:val="00577FEB"/>
    <w:rsid w:val="0058283D"/>
    <w:rsid w:val="0058557D"/>
    <w:rsid w:val="0058618A"/>
    <w:rsid w:val="0059552A"/>
    <w:rsid w:val="00596AE1"/>
    <w:rsid w:val="005A2F8D"/>
    <w:rsid w:val="005A4A3C"/>
    <w:rsid w:val="005B345A"/>
    <w:rsid w:val="005C1284"/>
    <w:rsid w:val="005C31D9"/>
    <w:rsid w:val="005C3C83"/>
    <w:rsid w:val="005C6E19"/>
    <w:rsid w:val="005D271E"/>
    <w:rsid w:val="005D3A12"/>
    <w:rsid w:val="005D5361"/>
    <w:rsid w:val="005D763C"/>
    <w:rsid w:val="005E64BE"/>
    <w:rsid w:val="00604AB5"/>
    <w:rsid w:val="00604F5F"/>
    <w:rsid w:val="00605411"/>
    <w:rsid w:val="00610002"/>
    <w:rsid w:val="006111FB"/>
    <w:rsid w:val="00612871"/>
    <w:rsid w:val="00615BBA"/>
    <w:rsid w:val="00617C40"/>
    <w:rsid w:val="00622542"/>
    <w:rsid w:val="00623544"/>
    <w:rsid w:val="006279D6"/>
    <w:rsid w:val="00627D55"/>
    <w:rsid w:val="00634819"/>
    <w:rsid w:val="006442EA"/>
    <w:rsid w:val="00651D82"/>
    <w:rsid w:val="00652F0A"/>
    <w:rsid w:val="00654F8E"/>
    <w:rsid w:val="00662F6F"/>
    <w:rsid w:val="006705FB"/>
    <w:rsid w:val="00672468"/>
    <w:rsid w:val="0068060C"/>
    <w:rsid w:val="0068165E"/>
    <w:rsid w:val="006819CD"/>
    <w:rsid w:val="00691480"/>
    <w:rsid w:val="0069158C"/>
    <w:rsid w:val="00691F4A"/>
    <w:rsid w:val="00693EE7"/>
    <w:rsid w:val="00694A42"/>
    <w:rsid w:val="00696BBB"/>
    <w:rsid w:val="00697EA1"/>
    <w:rsid w:val="006A74C8"/>
    <w:rsid w:val="006B1073"/>
    <w:rsid w:val="006B21E0"/>
    <w:rsid w:val="006B2880"/>
    <w:rsid w:val="006B50B5"/>
    <w:rsid w:val="006C1BE5"/>
    <w:rsid w:val="006D2970"/>
    <w:rsid w:val="006D2B91"/>
    <w:rsid w:val="006E5207"/>
    <w:rsid w:val="006E5AD3"/>
    <w:rsid w:val="006F0FC1"/>
    <w:rsid w:val="006F4D02"/>
    <w:rsid w:val="0070489B"/>
    <w:rsid w:val="00706A57"/>
    <w:rsid w:val="0071516D"/>
    <w:rsid w:val="00726654"/>
    <w:rsid w:val="00731208"/>
    <w:rsid w:val="0074295F"/>
    <w:rsid w:val="0075664D"/>
    <w:rsid w:val="007570E2"/>
    <w:rsid w:val="00760431"/>
    <w:rsid w:val="00761B4C"/>
    <w:rsid w:val="0076440E"/>
    <w:rsid w:val="00770E38"/>
    <w:rsid w:val="00771416"/>
    <w:rsid w:val="00774862"/>
    <w:rsid w:val="00781D54"/>
    <w:rsid w:val="00782330"/>
    <w:rsid w:val="007875E8"/>
    <w:rsid w:val="007905B5"/>
    <w:rsid w:val="0079139E"/>
    <w:rsid w:val="007926C3"/>
    <w:rsid w:val="007B1380"/>
    <w:rsid w:val="007B43EC"/>
    <w:rsid w:val="007D004E"/>
    <w:rsid w:val="007D1175"/>
    <w:rsid w:val="007D44FC"/>
    <w:rsid w:val="007E0B32"/>
    <w:rsid w:val="007E0C9A"/>
    <w:rsid w:val="007E49E9"/>
    <w:rsid w:val="007F1548"/>
    <w:rsid w:val="007F2138"/>
    <w:rsid w:val="007F2D55"/>
    <w:rsid w:val="007F6A89"/>
    <w:rsid w:val="008034B6"/>
    <w:rsid w:val="00807213"/>
    <w:rsid w:val="00810BFD"/>
    <w:rsid w:val="00820405"/>
    <w:rsid w:val="00821ACD"/>
    <w:rsid w:val="00834E2E"/>
    <w:rsid w:val="008411EB"/>
    <w:rsid w:val="00854661"/>
    <w:rsid w:val="00857FDF"/>
    <w:rsid w:val="00860C2C"/>
    <w:rsid w:val="00861773"/>
    <w:rsid w:val="00862669"/>
    <w:rsid w:val="00863F8C"/>
    <w:rsid w:val="0086481D"/>
    <w:rsid w:val="00865C31"/>
    <w:rsid w:val="00867B6E"/>
    <w:rsid w:val="00867FC3"/>
    <w:rsid w:val="00873C4B"/>
    <w:rsid w:val="00875F78"/>
    <w:rsid w:val="00897908"/>
    <w:rsid w:val="008A2749"/>
    <w:rsid w:val="008A293F"/>
    <w:rsid w:val="008B03F6"/>
    <w:rsid w:val="008B1FEF"/>
    <w:rsid w:val="008C3B4D"/>
    <w:rsid w:val="008C4957"/>
    <w:rsid w:val="008C7E12"/>
    <w:rsid w:val="008D03C6"/>
    <w:rsid w:val="008D1FA3"/>
    <w:rsid w:val="008D3AE7"/>
    <w:rsid w:val="008D3E36"/>
    <w:rsid w:val="008D509B"/>
    <w:rsid w:val="008D7F07"/>
    <w:rsid w:val="008E0644"/>
    <w:rsid w:val="008F0B86"/>
    <w:rsid w:val="008F45F5"/>
    <w:rsid w:val="008F4E7D"/>
    <w:rsid w:val="008F5719"/>
    <w:rsid w:val="0090077D"/>
    <w:rsid w:val="0090191C"/>
    <w:rsid w:val="00910366"/>
    <w:rsid w:val="00912213"/>
    <w:rsid w:val="0091460A"/>
    <w:rsid w:val="00917446"/>
    <w:rsid w:val="0092384C"/>
    <w:rsid w:val="00926E9E"/>
    <w:rsid w:val="00933FDC"/>
    <w:rsid w:val="009411B5"/>
    <w:rsid w:val="00942828"/>
    <w:rsid w:val="00943E7F"/>
    <w:rsid w:val="00943ECF"/>
    <w:rsid w:val="00944A0E"/>
    <w:rsid w:val="00954F83"/>
    <w:rsid w:val="00955A92"/>
    <w:rsid w:val="009649D9"/>
    <w:rsid w:val="00966523"/>
    <w:rsid w:val="00980180"/>
    <w:rsid w:val="00981F5C"/>
    <w:rsid w:val="009855B5"/>
    <w:rsid w:val="00995CF9"/>
    <w:rsid w:val="009973BF"/>
    <w:rsid w:val="009A33C5"/>
    <w:rsid w:val="009A4C1F"/>
    <w:rsid w:val="009B11AE"/>
    <w:rsid w:val="009B651A"/>
    <w:rsid w:val="009C00B0"/>
    <w:rsid w:val="009C4D95"/>
    <w:rsid w:val="009C5EDB"/>
    <w:rsid w:val="009D4668"/>
    <w:rsid w:val="009D6B70"/>
    <w:rsid w:val="009E0B4E"/>
    <w:rsid w:val="009E27E2"/>
    <w:rsid w:val="009E321A"/>
    <w:rsid w:val="009E3AFB"/>
    <w:rsid w:val="009E5612"/>
    <w:rsid w:val="009E578D"/>
    <w:rsid w:val="009F0641"/>
    <w:rsid w:val="009F4CB7"/>
    <w:rsid w:val="009F52DD"/>
    <w:rsid w:val="009F5898"/>
    <w:rsid w:val="00A00119"/>
    <w:rsid w:val="00A01B15"/>
    <w:rsid w:val="00A039B9"/>
    <w:rsid w:val="00A072E2"/>
    <w:rsid w:val="00A167E7"/>
    <w:rsid w:val="00A23540"/>
    <w:rsid w:val="00A26792"/>
    <w:rsid w:val="00A4088F"/>
    <w:rsid w:val="00A4182C"/>
    <w:rsid w:val="00A420A3"/>
    <w:rsid w:val="00A4788C"/>
    <w:rsid w:val="00A57044"/>
    <w:rsid w:val="00A602F6"/>
    <w:rsid w:val="00A710A9"/>
    <w:rsid w:val="00A71F52"/>
    <w:rsid w:val="00A7461E"/>
    <w:rsid w:val="00A83AC9"/>
    <w:rsid w:val="00A84AC5"/>
    <w:rsid w:val="00A85B0C"/>
    <w:rsid w:val="00A9247E"/>
    <w:rsid w:val="00A9266D"/>
    <w:rsid w:val="00A93F89"/>
    <w:rsid w:val="00A94581"/>
    <w:rsid w:val="00A94D0D"/>
    <w:rsid w:val="00A95714"/>
    <w:rsid w:val="00A95C02"/>
    <w:rsid w:val="00A96C88"/>
    <w:rsid w:val="00AA1A51"/>
    <w:rsid w:val="00AA3C95"/>
    <w:rsid w:val="00AB2A51"/>
    <w:rsid w:val="00AB7469"/>
    <w:rsid w:val="00AB7908"/>
    <w:rsid w:val="00AC4968"/>
    <w:rsid w:val="00AC6684"/>
    <w:rsid w:val="00AC6F79"/>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5242E"/>
    <w:rsid w:val="00B611D1"/>
    <w:rsid w:val="00B62346"/>
    <w:rsid w:val="00B73B78"/>
    <w:rsid w:val="00B74751"/>
    <w:rsid w:val="00B751F2"/>
    <w:rsid w:val="00B917CC"/>
    <w:rsid w:val="00B91BF2"/>
    <w:rsid w:val="00B92D0B"/>
    <w:rsid w:val="00B936DC"/>
    <w:rsid w:val="00B95654"/>
    <w:rsid w:val="00B95BC3"/>
    <w:rsid w:val="00BB028A"/>
    <w:rsid w:val="00BB2363"/>
    <w:rsid w:val="00BB46CE"/>
    <w:rsid w:val="00BB548E"/>
    <w:rsid w:val="00BB5F98"/>
    <w:rsid w:val="00BC0F5F"/>
    <w:rsid w:val="00BC3C7A"/>
    <w:rsid w:val="00BD032A"/>
    <w:rsid w:val="00BD21D4"/>
    <w:rsid w:val="00BD2ED5"/>
    <w:rsid w:val="00BD35D8"/>
    <w:rsid w:val="00BD55D0"/>
    <w:rsid w:val="00BD5973"/>
    <w:rsid w:val="00BE3B35"/>
    <w:rsid w:val="00BF200F"/>
    <w:rsid w:val="00C11140"/>
    <w:rsid w:val="00C11617"/>
    <w:rsid w:val="00C13E1A"/>
    <w:rsid w:val="00C20A07"/>
    <w:rsid w:val="00C20B9C"/>
    <w:rsid w:val="00C20D91"/>
    <w:rsid w:val="00C228EF"/>
    <w:rsid w:val="00C23BFE"/>
    <w:rsid w:val="00C27DC6"/>
    <w:rsid w:val="00C306A3"/>
    <w:rsid w:val="00C34E03"/>
    <w:rsid w:val="00C36713"/>
    <w:rsid w:val="00C37FD3"/>
    <w:rsid w:val="00C42237"/>
    <w:rsid w:val="00C43E59"/>
    <w:rsid w:val="00C534B6"/>
    <w:rsid w:val="00C639D7"/>
    <w:rsid w:val="00C7426B"/>
    <w:rsid w:val="00C76F0C"/>
    <w:rsid w:val="00C873CB"/>
    <w:rsid w:val="00C90726"/>
    <w:rsid w:val="00C96EC0"/>
    <w:rsid w:val="00C97E95"/>
    <w:rsid w:val="00CA07E1"/>
    <w:rsid w:val="00CA19DD"/>
    <w:rsid w:val="00CA2642"/>
    <w:rsid w:val="00CA271C"/>
    <w:rsid w:val="00CA5744"/>
    <w:rsid w:val="00CA5A07"/>
    <w:rsid w:val="00CB23DE"/>
    <w:rsid w:val="00CB567D"/>
    <w:rsid w:val="00CB7185"/>
    <w:rsid w:val="00CC2DEF"/>
    <w:rsid w:val="00CC6E3F"/>
    <w:rsid w:val="00CD0854"/>
    <w:rsid w:val="00CD50A8"/>
    <w:rsid w:val="00CE398C"/>
    <w:rsid w:val="00CF1B1E"/>
    <w:rsid w:val="00CF6A19"/>
    <w:rsid w:val="00CF7600"/>
    <w:rsid w:val="00D0178C"/>
    <w:rsid w:val="00D01888"/>
    <w:rsid w:val="00D04CB3"/>
    <w:rsid w:val="00D04CD7"/>
    <w:rsid w:val="00D2041D"/>
    <w:rsid w:val="00D20CBD"/>
    <w:rsid w:val="00D23275"/>
    <w:rsid w:val="00D3182E"/>
    <w:rsid w:val="00D37035"/>
    <w:rsid w:val="00D4208D"/>
    <w:rsid w:val="00D47878"/>
    <w:rsid w:val="00D47C3E"/>
    <w:rsid w:val="00D50CFD"/>
    <w:rsid w:val="00D52E8C"/>
    <w:rsid w:val="00D613D0"/>
    <w:rsid w:val="00D63EEB"/>
    <w:rsid w:val="00D66A96"/>
    <w:rsid w:val="00D67159"/>
    <w:rsid w:val="00D7078F"/>
    <w:rsid w:val="00D7410E"/>
    <w:rsid w:val="00D74D95"/>
    <w:rsid w:val="00D8108C"/>
    <w:rsid w:val="00D836B9"/>
    <w:rsid w:val="00D92485"/>
    <w:rsid w:val="00D9315E"/>
    <w:rsid w:val="00D95703"/>
    <w:rsid w:val="00DB0655"/>
    <w:rsid w:val="00DB118E"/>
    <w:rsid w:val="00DB242C"/>
    <w:rsid w:val="00DB4473"/>
    <w:rsid w:val="00DB617A"/>
    <w:rsid w:val="00DC473B"/>
    <w:rsid w:val="00DC4BDD"/>
    <w:rsid w:val="00DD4818"/>
    <w:rsid w:val="00DD4D04"/>
    <w:rsid w:val="00DD6563"/>
    <w:rsid w:val="00DD6BED"/>
    <w:rsid w:val="00DF35AD"/>
    <w:rsid w:val="00E01C1A"/>
    <w:rsid w:val="00E02083"/>
    <w:rsid w:val="00E04C85"/>
    <w:rsid w:val="00E050A5"/>
    <w:rsid w:val="00E10DD8"/>
    <w:rsid w:val="00E10EDD"/>
    <w:rsid w:val="00E13625"/>
    <w:rsid w:val="00E21A0E"/>
    <w:rsid w:val="00E254FE"/>
    <w:rsid w:val="00E27CBE"/>
    <w:rsid w:val="00E30A38"/>
    <w:rsid w:val="00E34C99"/>
    <w:rsid w:val="00E40113"/>
    <w:rsid w:val="00E44C52"/>
    <w:rsid w:val="00E51489"/>
    <w:rsid w:val="00E5610C"/>
    <w:rsid w:val="00E63175"/>
    <w:rsid w:val="00E66203"/>
    <w:rsid w:val="00E66A66"/>
    <w:rsid w:val="00E67273"/>
    <w:rsid w:val="00E70C5B"/>
    <w:rsid w:val="00E81194"/>
    <w:rsid w:val="00E85D9B"/>
    <w:rsid w:val="00E85F6D"/>
    <w:rsid w:val="00E95AB6"/>
    <w:rsid w:val="00E976B2"/>
    <w:rsid w:val="00EA24E5"/>
    <w:rsid w:val="00EA52EC"/>
    <w:rsid w:val="00EB1882"/>
    <w:rsid w:val="00EC1DD0"/>
    <w:rsid w:val="00ED2FDD"/>
    <w:rsid w:val="00ED3C78"/>
    <w:rsid w:val="00ED42CE"/>
    <w:rsid w:val="00ED5BC9"/>
    <w:rsid w:val="00EE455B"/>
    <w:rsid w:val="00EE69E6"/>
    <w:rsid w:val="00EF0A43"/>
    <w:rsid w:val="00EF1758"/>
    <w:rsid w:val="00EF1C14"/>
    <w:rsid w:val="00EF234D"/>
    <w:rsid w:val="00EF2B54"/>
    <w:rsid w:val="00F05F74"/>
    <w:rsid w:val="00F0714C"/>
    <w:rsid w:val="00F10017"/>
    <w:rsid w:val="00F103C6"/>
    <w:rsid w:val="00F109B5"/>
    <w:rsid w:val="00F203EE"/>
    <w:rsid w:val="00F3004B"/>
    <w:rsid w:val="00F31827"/>
    <w:rsid w:val="00F36ACB"/>
    <w:rsid w:val="00F37A62"/>
    <w:rsid w:val="00F40446"/>
    <w:rsid w:val="00F502AE"/>
    <w:rsid w:val="00F57F6D"/>
    <w:rsid w:val="00F707CC"/>
    <w:rsid w:val="00F81D95"/>
    <w:rsid w:val="00F91B1D"/>
    <w:rsid w:val="00F94365"/>
    <w:rsid w:val="00FB2C81"/>
    <w:rsid w:val="00FB4736"/>
    <w:rsid w:val="00FC0C4E"/>
    <w:rsid w:val="00FD5881"/>
    <w:rsid w:val="00FE13F2"/>
    <w:rsid w:val="00FE4D2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A613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uiPriority w:val="34"/>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 w:type="character" w:customStyle="1" w:styleId="xbe">
    <w:name w:val="_xbe"/>
    <w:basedOn w:val="DefaultParagraphFont"/>
    <w:rsid w:val="00BB46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uiPriority w:val="34"/>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 w:type="character" w:customStyle="1" w:styleId="xbe">
    <w:name w:val="_xbe"/>
    <w:basedOn w:val="DefaultParagraphFont"/>
    <w:rsid w:val="00BB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D44E-C0B8-0D4E-AF85-2BD815CD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1618</Words>
  <Characters>9225</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10822</CharactersWithSpaces>
  <SharedDoc>false</SharedDoc>
  <HLinks>
    <vt:vector size="6" baseType="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dc:description/>
  <cp:lastModifiedBy>Heather West</cp:lastModifiedBy>
  <cp:revision>4</cp:revision>
  <cp:lastPrinted>2016-06-09T18:14:00Z</cp:lastPrinted>
  <dcterms:created xsi:type="dcterms:W3CDTF">2017-07-14T04:16:00Z</dcterms:created>
  <dcterms:modified xsi:type="dcterms:W3CDTF">2017-07-14T05:06:00Z</dcterms:modified>
</cp:coreProperties>
</file>